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48993" w14:textId="065DF515" w:rsidR="002854E0" w:rsidRDefault="002854E0" w:rsidP="006C15C7">
      <w:pPr>
        <w:spacing w:after="0" w:line="240" w:lineRule="auto"/>
        <w:rPr>
          <w:b/>
          <w:bCs/>
          <w:sz w:val="20"/>
          <w:szCs w:val="20"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101237A0" wp14:editId="7D285BF1">
            <wp:extent cx="6031230" cy="1418588"/>
            <wp:effectExtent l="0" t="0" r="0" b="0"/>
            <wp:docPr id="1" name="Рисунок 1" descr="Ð ÐµÐ·ÑÐ»ÑÑÐ°Ñ Ð¿Ð¾ÑÑÐºÑ Ð·Ð¾Ð±ÑÐ°Ð¶ÐµÐ½Ñ Ð·Ð° Ð·Ð°Ð¿Ð¸ÑÐ¾Ð¼ &quot;ÐÐÐÐ Ð² Ð£ÐºÑÐ°ÑÐ½Ñ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 ÐµÐ·ÑÐ»ÑÑÐ°Ñ Ð¿Ð¾ÑÑÐºÑ Ð·Ð¾Ð±ÑÐ°Ð¶ÐµÐ½Ñ Ð·Ð° Ð·Ð°Ð¿Ð¸ÑÐ¾Ð¼ &quot;ÐÐÐÐ Ð² Ð£ÐºÑÐ°ÑÐ½Ñ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418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89DDF" w14:textId="1D2937D9" w:rsidR="002854E0" w:rsidRDefault="002854E0" w:rsidP="006C15C7">
      <w:pPr>
        <w:spacing w:after="0" w:line="240" w:lineRule="auto"/>
        <w:rPr>
          <w:b/>
          <w:bCs/>
          <w:sz w:val="20"/>
          <w:szCs w:val="20"/>
          <w:lang w:val="en-US"/>
        </w:rPr>
      </w:pPr>
    </w:p>
    <w:p w14:paraId="00C6EC81" w14:textId="080246E8" w:rsidR="00BB3683" w:rsidRPr="00537E86" w:rsidRDefault="00BB3683" w:rsidP="006C15C7">
      <w:pPr>
        <w:spacing w:after="0" w:line="240" w:lineRule="auto"/>
        <w:rPr>
          <w:b/>
          <w:bCs/>
          <w:sz w:val="20"/>
          <w:szCs w:val="20"/>
          <w:lang w:val="uk-UA"/>
        </w:rPr>
      </w:pPr>
      <w:r w:rsidRPr="008C5425">
        <w:rPr>
          <w:b/>
          <w:bCs/>
          <w:sz w:val="20"/>
          <w:szCs w:val="20"/>
          <w:lang w:val="en-US"/>
        </w:rPr>
        <w:t>GAP</w:t>
      </w:r>
      <w:r w:rsidR="00537E86">
        <w:rPr>
          <w:b/>
          <w:bCs/>
          <w:sz w:val="20"/>
          <w:szCs w:val="20"/>
          <w:lang w:val="uk-UA"/>
        </w:rPr>
        <w:t>-аналіз</w:t>
      </w:r>
    </w:p>
    <w:p w14:paraId="64B95A7F" w14:textId="0B340FED" w:rsidR="00D04068" w:rsidRPr="000004A4" w:rsidRDefault="00773BF5" w:rsidP="006C15C7">
      <w:pPr>
        <w:spacing w:after="0" w:line="240" w:lineRule="auto"/>
        <w:jc w:val="center"/>
        <w:rPr>
          <w:b/>
          <w:bCs/>
          <w:sz w:val="24"/>
          <w:szCs w:val="24"/>
          <w:lang w:val="uk-UA"/>
        </w:rPr>
      </w:pPr>
      <w:r w:rsidRPr="000004A4">
        <w:rPr>
          <w:b/>
          <w:bCs/>
          <w:sz w:val="24"/>
          <w:szCs w:val="24"/>
          <w:lang w:val="uk-UA"/>
        </w:rPr>
        <w:t xml:space="preserve">Участь місцевих </w:t>
      </w:r>
      <w:r w:rsidR="00F432B1">
        <w:rPr>
          <w:b/>
          <w:bCs/>
          <w:sz w:val="24"/>
          <w:szCs w:val="24"/>
          <w:lang w:val="uk-UA"/>
        </w:rPr>
        <w:t>акторів</w:t>
      </w:r>
      <w:r w:rsidR="006D44BD" w:rsidRPr="000004A4">
        <w:rPr>
          <w:b/>
          <w:bCs/>
          <w:sz w:val="24"/>
          <w:szCs w:val="24"/>
          <w:lang w:val="uk-UA"/>
        </w:rPr>
        <w:t xml:space="preserve"> у впровадженні ІПВГ в Україні</w:t>
      </w:r>
    </w:p>
    <w:p w14:paraId="21FDD3F2" w14:textId="7F5B20FD" w:rsidR="006C15C7" w:rsidRDefault="006C15C7" w:rsidP="006C15C7">
      <w:pPr>
        <w:spacing w:after="0" w:line="240" w:lineRule="auto"/>
        <w:ind w:left="-567"/>
        <w:jc w:val="both"/>
        <w:rPr>
          <w:rFonts w:cstheme="minorHAnsi"/>
          <w:sz w:val="24"/>
          <w:szCs w:val="24"/>
          <w:lang w:val="uk-UA"/>
        </w:rPr>
      </w:pPr>
    </w:p>
    <w:p w14:paraId="4C778504" w14:textId="6A1CCEEE" w:rsidR="00AB1F22" w:rsidRDefault="004B3F85" w:rsidP="006C15C7">
      <w:pPr>
        <w:spacing w:after="0" w:line="240" w:lineRule="auto"/>
        <w:ind w:left="-567"/>
        <w:jc w:val="both"/>
        <w:rPr>
          <w:rFonts w:cstheme="minorHAnsi"/>
          <w:sz w:val="24"/>
          <w:szCs w:val="24"/>
          <w:lang w:val="uk-UA"/>
        </w:rPr>
      </w:pPr>
      <w:r w:rsidRPr="000004A4">
        <w:rPr>
          <w:rFonts w:cstheme="minorHAnsi"/>
          <w:sz w:val="24"/>
          <w:szCs w:val="24"/>
          <w:lang w:val="uk-UA"/>
        </w:rPr>
        <w:t>Громадянське суспільство в Україні є рушійною силою впровадження І</w:t>
      </w:r>
      <w:r w:rsidR="008001B7">
        <w:rPr>
          <w:rFonts w:cstheme="minorHAnsi"/>
          <w:sz w:val="24"/>
          <w:szCs w:val="24"/>
          <w:lang w:val="uk-UA"/>
        </w:rPr>
        <w:t>ніціативи прозорості видобувних галузей (ІПВГ)</w:t>
      </w:r>
      <w:r w:rsidRPr="000004A4">
        <w:rPr>
          <w:rFonts w:cstheme="minorHAnsi"/>
          <w:sz w:val="24"/>
          <w:szCs w:val="24"/>
          <w:lang w:val="uk-UA"/>
        </w:rPr>
        <w:t xml:space="preserve"> і</w:t>
      </w:r>
      <w:r w:rsidR="008001B7">
        <w:rPr>
          <w:rFonts w:cstheme="minorHAnsi"/>
          <w:sz w:val="24"/>
          <w:szCs w:val="24"/>
          <w:lang w:val="uk-UA"/>
        </w:rPr>
        <w:t xml:space="preserve"> </w:t>
      </w:r>
      <w:r w:rsidRPr="000004A4">
        <w:rPr>
          <w:rFonts w:cstheme="minorHAnsi"/>
          <w:sz w:val="24"/>
          <w:szCs w:val="24"/>
          <w:lang w:val="uk-UA"/>
        </w:rPr>
        <w:t xml:space="preserve">основним драйвером </w:t>
      </w:r>
      <w:r w:rsidR="00575C5A">
        <w:rPr>
          <w:rFonts w:cstheme="minorHAnsi"/>
          <w:sz w:val="24"/>
          <w:szCs w:val="24"/>
          <w:lang w:val="uk-UA"/>
        </w:rPr>
        <w:t>просування</w:t>
      </w:r>
      <w:r w:rsidRPr="000004A4">
        <w:rPr>
          <w:rFonts w:cstheme="minorHAnsi"/>
          <w:sz w:val="24"/>
          <w:szCs w:val="24"/>
          <w:lang w:val="uk-UA"/>
        </w:rPr>
        <w:t xml:space="preserve"> реформ</w:t>
      </w:r>
      <w:r w:rsidR="00575C5A">
        <w:rPr>
          <w:rFonts w:cstheme="minorHAnsi"/>
          <w:sz w:val="24"/>
          <w:szCs w:val="24"/>
          <w:lang w:val="uk-UA"/>
        </w:rPr>
        <w:t xml:space="preserve"> в сфері енергетики</w:t>
      </w:r>
      <w:r w:rsidRPr="000004A4">
        <w:rPr>
          <w:rFonts w:cstheme="minorHAnsi"/>
          <w:sz w:val="24"/>
          <w:szCs w:val="24"/>
          <w:lang w:val="uk-UA"/>
        </w:rPr>
        <w:t>.</w:t>
      </w:r>
      <w:r w:rsidR="00B97F45">
        <w:rPr>
          <w:rFonts w:cstheme="minorHAnsi"/>
          <w:sz w:val="24"/>
          <w:szCs w:val="24"/>
          <w:lang w:val="uk-UA"/>
        </w:rPr>
        <w:t xml:space="preserve"> При цьому</w:t>
      </w:r>
      <w:r w:rsidR="00F019B7">
        <w:rPr>
          <w:rFonts w:cstheme="minorHAnsi"/>
          <w:sz w:val="24"/>
          <w:szCs w:val="24"/>
          <w:lang w:val="uk-UA"/>
        </w:rPr>
        <w:t>,</w:t>
      </w:r>
      <w:r w:rsidR="00B97F45">
        <w:rPr>
          <w:rFonts w:cstheme="minorHAnsi"/>
          <w:sz w:val="24"/>
          <w:szCs w:val="24"/>
          <w:lang w:val="uk-UA"/>
        </w:rPr>
        <w:t xml:space="preserve"> основна роль </w:t>
      </w:r>
      <w:r w:rsidR="005437E2">
        <w:rPr>
          <w:rFonts w:cstheme="minorHAnsi"/>
          <w:sz w:val="24"/>
          <w:szCs w:val="24"/>
          <w:lang w:val="uk-UA"/>
        </w:rPr>
        <w:t xml:space="preserve">в просуванні стандарту ІПВГ належить інститутам громадянського суспільства </w:t>
      </w:r>
      <w:r w:rsidR="00BC1FC9">
        <w:rPr>
          <w:rFonts w:cstheme="minorHAnsi"/>
          <w:sz w:val="24"/>
          <w:szCs w:val="24"/>
          <w:lang w:val="uk-UA"/>
        </w:rPr>
        <w:t>національного</w:t>
      </w:r>
      <w:r w:rsidR="00192111">
        <w:rPr>
          <w:rFonts w:cstheme="minorHAnsi"/>
          <w:sz w:val="24"/>
          <w:szCs w:val="24"/>
          <w:lang w:val="uk-UA"/>
        </w:rPr>
        <w:t xml:space="preserve"> рівня.</w:t>
      </w:r>
      <w:r w:rsidR="00B97F45">
        <w:rPr>
          <w:rFonts w:cstheme="minorHAnsi"/>
          <w:sz w:val="24"/>
          <w:szCs w:val="24"/>
          <w:lang w:val="uk-UA"/>
        </w:rPr>
        <w:t xml:space="preserve"> </w:t>
      </w:r>
      <w:r w:rsidR="00166049">
        <w:rPr>
          <w:rFonts w:cstheme="minorHAnsi"/>
          <w:sz w:val="24"/>
          <w:szCs w:val="24"/>
          <w:lang w:val="uk-UA"/>
        </w:rPr>
        <w:t>Участь зацікавлених осіб місцевого рівня в цьому процесі поки не є достатньою. Попри наявність значної кількості інститутів громадянського суспільства в регіонах активного видобутку корисних копалин</w:t>
      </w:r>
      <w:r w:rsidR="00F019B7">
        <w:rPr>
          <w:rFonts w:cstheme="minorHAnsi"/>
          <w:sz w:val="24"/>
          <w:szCs w:val="24"/>
          <w:lang w:val="uk-UA"/>
        </w:rPr>
        <w:t>,</w:t>
      </w:r>
      <w:r w:rsidR="00AB4A55">
        <w:rPr>
          <w:rFonts w:cstheme="minorHAnsi"/>
          <w:sz w:val="24"/>
          <w:szCs w:val="24"/>
          <w:lang w:val="uk-UA"/>
        </w:rPr>
        <w:t xml:space="preserve"> інтереси місцевих громад і регіонів</w:t>
      </w:r>
      <w:r w:rsidR="00650D5B">
        <w:rPr>
          <w:rFonts w:cstheme="minorHAnsi"/>
          <w:sz w:val="24"/>
          <w:szCs w:val="24"/>
          <w:lang w:val="uk-UA"/>
        </w:rPr>
        <w:t xml:space="preserve"> </w:t>
      </w:r>
      <w:r w:rsidR="00981A8E">
        <w:rPr>
          <w:rFonts w:cstheme="minorHAnsi"/>
          <w:sz w:val="24"/>
          <w:szCs w:val="24"/>
          <w:lang w:val="uk-UA"/>
        </w:rPr>
        <w:t>у</w:t>
      </w:r>
      <w:r w:rsidR="00650D5B">
        <w:rPr>
          <w:rFonts w:cstheme="minorHAnsi"/>
          <w:sz w:val="24"/>
          <w:szCs w:val="24"/>
          <w:lang w:val="uk-UA"/>
        </w:rPr>
        <w:t xml:space="preserve"> Багатосторонній групі з імплементації</w:t>
      </w:r>
      <w:r w:rsidR="00AB1F22">
        <w:rPr>
          <w:rFonts w:cstheme="minorHAnsi"/>
          <w:sz w:val="24"/>
          <w:szCs w:val="24"/>
          <w:lang w:val="uk-UA"/>
        </w:rPr>
        <w:t xml:space="preserve"> (БГ)</w:t>
      </w:r>
      <w:r w:rsidR="00650D5B">
        <w:rPr>
          <w:rFonts w:cstheme="minorHAnsi"/>
          <w:sz w:val="24"/>
          <w:szCs w:val="24"/>
          <w:lang w:val="uk-UA"/>
        </w:rPr>
        <w:t xml:space="preserve"> ІПВГ</w:t>
      </w:r>
      <w:r w:rsidR="00AB4A55">
        <w:rPr>
          <w:rFonts w:cstheme="minorHAnsi"/>
          <w:sz w:val="24"/>
          <w:szCs w:val="24"/>
          <w:lang w:val="uk-UA"/>
        </w:rPr>
        <w:t xml:space="preserve"> залишаються </w:t>
      </w:r>
      <w:r w:rsidR="00650D5B">
        <w:rPr>
          <w:rFonts w:cstheme="minorHAnsi"/>
          <w:sz w:val="24"/>
          <w:szCs w:val="24"/>
          <w:lang w:val="uk-UA"/>
        </w:rPr>
        <w:t>не</w:t>
      </w:r>
      <w:r w:rsidR="004C06FF">
        <w:rPr>
          <w:rFonts w:cstheme="minorHAnsi"/>
          <w:sz w:val="24"/>
          <w:szCs w:val="24"/>
          <w:lang w:val="uk-UA"/>
        </w:rPr>
        <w:t xml:space="preserve">достатньо </w:t>
      </w:r>
      <w:r w:rsidR="00650D5B">
        <w:rPr>
          <w:rFonts w:cstheme="minorHAnsi"/>
          <w:sz w:val="24"/>
          <w:szCs w:val="24"/>
          <w:lang w:val="uk-UA"/>
        </w:rPr>
        <w:t>представленими.</w:t>
      </w:r>
    </w:p>
    <w:p w14:paraId="7B5BD26D" w14:textId="77777777" w:rsidR="006C15C7" w:rsidRDefault="006C15C7" w:rsidP="006C15C7">
      <w:pPr>
        <w:spacing w:after="0" w:line="240" w:lineRule="auto"/>
        <w:ind w:left="-567"/>
        <w:jc w:val="both"/>
        <w:rPr>
          <w:rFonts w:cstheme="minorHAnsi"/>
          <w:b/>
          <w:bCs/>
          <w:sz w:val="24"/>
          <w:szCs w:val="24"/>
          <w:lang w:val="uk-UA"/>
        </w:rPr>
      </w:pPr>
    </w:p>
    <w:p w14:paraId="46F9A1F3" w14:textId="77777777" w:rsidR="006C15C7" w:rsidRDefault="006C15C7" w:rsidP="006C15C7">
      <w:pPr>
        <w:spacing w:after="0" w:line="240" w:lineRule="auto"/>
        <w:ind w:left="-567"/>
        <w:jc w:val="both"/>
        <w:rPr>
          <w:rFonts w:cstheme="minorHAnsi"/>
          <w:b/>
          <w:bCs/>
          <w:sz w:val="24"/>
          <w:szCs w:val="24"/>
          <w:lang w:val="uk-UA"/>
        </w:rPr>
        <w:sectPr w:rsidR="006C15C7" w:rsidSect="00267A09">
          <w:footerReference w:type="default" r:id="rId9"/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14:paraId="16A2E6ED" w14:textId="21B8BB64" w:rsidR="00B97F45" w:rsidRPr="006C15C7" w:rsidRDefault="00AB1F22" w:rsidP="006C15C7">
      <w:pPr>
        <w:spacing w:after="0" w:line="240" w:lineRule="auto"/>
        <w:ind w:left="-567"/>
        <w:jc w:val="both"/>
        <w:rPr>
          <w:rFonts w:cstheme="minorHAnsi"/>
          <w:b/>
          <w:bCs/>
          <w:sz w:val="20"/>
          <w:szCs w:val="20"/>
          <w:lang w:val="uk-UA"/>
        </w:rPr>
      </w:pPr>
      <w:r w:rsidRPr="006C15C7">
        <w:rPr>
          <w:rFonts w:cstheme="minorHAnsi"/>
          <w:b/>
          <w:bCs/>
          <w:sz w:val="20"/>
          <w:szCs w:val="20"/>
          <w:lang w:val="uk-UA"/>
        </w:rPr>
        <w:t>Вступ</w:t>
      </w:r>
      <w:r w:rsidR="00650D5B" w:rsidRPr="006C15C7">
        <w:rPr>
          <w:rFonts w:cstheme="minorHAnsi"/>
          <w:b/>
          <w:bCs/>
          <w:sz w:val="20"/>
          <w:szCs w:val="20"/>
          <w:lang w:val="uk-UA"/>
        </w:rPr>
        <w:t xml:space="preserve"> </w:t>
      </w:r>
      <w:r w:rsidR="00166049" w:rsidRPr="006C15C7">
        <w:rPr>
          <w:rFonts w:cstheme="minorHAnsi"/>
          <w:b/>
          <w:bCs/>
          <w:sz w:val="20"/>
          <w:szCs w:val="20"/>
          <w:lang w:val="uk-UA"/>
        </w:rPr>
        <w:t xml:space="preserve">   </w:t>
      </w:r>
    </w:p>
    <w:p w14:paraId="0102EE60" w14:textId="7079743E" w:rsidR="00DD3987" w:rsidRPr="006C15C7" w:rsidRDefault="008001B7" w:rsidP="006C15C7">
      <w:pPr>
        <w:spacing w:after="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>Імплементація</w:t>
      </w:r>
      <w:r w:rsidR="00267A09" w:rsidRPr="006C15C7">
        <w:rPr>
          <w:rFonts w:cstheme="minorHAnsi"/>
          <w:sz w:val="20"/>
          <w:szCs w:val="20"/>
          <w:lang w:val="uk-UA"/>
        </w:rPr>
        <w:t xml:space="preserve"> ІПВГ та діалог у рамках Б</w:t>
      </w:r>
      <w:r w:rsidR="00981A8E" w:rsidRPr="006C15C7">
        <w:rPr>
          <w:rFonts w:cstheme="minorHAnsi"/>
          <w:sz w:val="20"/>
          <w:szCs w:val="20"/>
          <w:lang w:val="uk-UA"/>
        </w:rPr>
        <w:t>Г</w:t>
      </w:r>
      <w:r w:rsidR="00575C5A" w:rsidRPr="006C15C7">
        <w:rPr>
          <w:rFonts w:cstheme="minorHAnsi"/>
          <w:sz w:val="20"/>
          <w:szCs w:val="20"/>
          <w:lang w:val="uk-UA"/>
        </w:rPr>
        <w:t xml:space="preserve"> ІПВГ</w:t>
      </w:r>
      <w:r w:rsidR="00267A09" w:rsidRPr="006C15C7">
        <w:rPr>
          <w:rFonts w:cstheme="minorHAnsi"/>
          <w:sz w:val="20"/>
          <w:szCs w:val="20"/>
          <w:lang w:val="uk-UA"/>
        </w:rPr>
        <w:t xml:space="preserve">  є </w:t>
      </w:r>
      <w:r w:rsidR="001B0BB8" w:rsidRPr="006C15C7">
        <w:rPr>
          <w:rFonts w:cstheme="minorHAnsi"/>
          <w:sz w:val="20"/>
          <w:szCs w:val="20"/>
          <w:lang w:val="uk-UA"/>
        </w:rPr>
        <w:t xml:space="preserve">зручною </w:t>
      </w:r>
      <w:r w:rsidR="00267A09" w:rsidRPr="006C15C7">
        <w:rPr>
          <w:rFonts w:cstheme="minorHAnsi"/>
          <w:sz w:val="20"/>
          <w:szCs w:val="20"/>
          <w:lang w:val="uk-UA"/>
        </w:rPr>
        <w:t>платформою для обговорення викликів видобувної галузі України та впровадження подальших реформ.</w:t>
      </w:r>
      <w:r w:rsidR="003D3862" w:rsidRPr="006C15C7">
        <w:rPr>
          <w:rFonts w:cstheme="minorHAnsi"/>
          <w:sz w:val="20"/>
          <w:szCs w:val="20"/>
          <w:lang w:val="uk-UA"/>
        </w:rPr>
        <w:t xml:space="preserve"> </w:t>
      </w:r>
      <w:r w:rsidR="006B4EED">
        <w:rPr>
          <w:rFonts w:cstheme="minorHAnsi"/>
          <w:sz w:val="20"/>
          <w:szCs w:val="20"/>
          <w:lang w:val="uk-UA"/>
        </w:rPr>
        <w:t xml:space="preserve">Ухвалений </w:t>
      </w:r>
      <w:r w:rsidR="007111D3" w:rsidRPr="006C15C7">
        <w:rPr>
          <w:rFonts w:cstheme="minorHAnsi"/>
          <w:sz w:val="20"/>
          <w:szCs w:val="20"/>
          <w:lang w:val="uk-UA"/>
        </w:rPr>
        <w:t>у вересні 2018 року</w:t>
      </w:r>
      <w:r w:rsidR="003D3862" w:rsidRPr="006C15C7">
        <w:rPr>
          <w:rFonts w:cstheme="minorHAnsi"/>
          <w:sz w:val="20"/>
          <w:szCs w:val="20"/>
          <w:lang w:val="uk-UA"/>
        </w:rPr>
        <w:t xml:space="preserve"> Закон України «Про забезпечення прозорості у видобувних галузях</w:t>
      </w:r>
      <w:r w:rsidR="00FF7C7A" w:rsidRPr="006C15C7">
        <w:rPr>
          <w:rFonts w:cstheme="minorHAnsi"/>
          <w:sz w:val="20"/>
          <w:szCs w:val="20"/>
          <w:lang w:val="uk-UA"/>
        </w:rPr>
        <w:t>»</w:t>
      </w:r>
      <w:r w:rsidR="006B4EED">
        <w:rPr>
          <w:rFonts w:cstheme="minorHAnsi"/>
          <w:sz w:val="20"/>
          <w:szCs w:val="20"/>
          <w:lang w:val="uk-UA"/>
        </w:rPr>
        <w:t xml:space="preserve"> закріпив принцип формування БГ,</w:t>
      </w:r>
      <w:r w:rsidR="00FF7C7A" w:rsidRPr="006C15C7">
        <w:rPr>
          <w:rFonts w:cstheme="minorHAnsi"/>
          <w:sz w:val="20"/>
          <w:szCs w:val="20"/>
          <w:lang w:val="uk-UA"/>
        </w:rPr>
        <w:t xml:space="preserve"> до складу </w:t>
      </w:r>
      <w:r w:rsidR="006B4EED">
        <w:rPr>
          <w:rFonts w:cstheme="minorHAnsi"/>
          <w:sz w:val="20"/>
          <w:szCs w:val="20"/>
          <w:lang w:val="uk-UA"/>
        </w:rPr>
        <w:t>якої</w:t>
      </w:r>
      <w:r w:rsidR="003D3862" w:rsidRPr="006C15C7">
        <w:rPr>
          <w:rFonts w:cstheme="minorHAnsi"/>
          <w:sz w:val="20"/>
          <w:szCs w:val="20"/>
          <w:lang w:val="uk-UA"/>
        </w:rPr>
        <w:t xml:space="preserve"> </w:t>
      </w:r>
      <w:r w:rsidR="006B4EED" w:rsidRPr="006C15C7">
        <w:rPr>
          <w:rFonts w:cstheme="minorHAnsi"/>
          <w:sz w:val="20"/>
          <w:szCs w:val="20"/>
          <w:lang w:val="uk-UA"/>
        </w:rPr>
        <w:t>входит</w:t>
      </w:r>
      <w:r w:rsidR="006B4EED">
        <w:rPr>
          <w:rFonts w:cstheme="minorHAnsi"/>
          <w:sz w:val="20"/>
          <w:szCs w:val="20"/>
          <w:lang w:val="uk-UA"/>
        </w:rPr>
        <w:t>име</w:t>
      </w:r>
      <w:r w:rsidR="006B4EED" w:rsidRPr="006C15C7">
        <w:rPr>
          <w:rFonts w:cstheme="minorHAnsi"/>
          <w:sz w:val="20"/>
          <w:szCs w:val="20"/>
          <w:lang w:val="uk-UA"/>
        </w:rPr>
        <w:t xml:space="preserve"> </w:t>
      </w:r>
      <w:r w:rsidR="003D3862" w:rsidRPr="006C15C7">
        <w:rPr>
          <w:rFonts w:cstheme="minorHAnsi"/>
          <w:sz w:val="20"/>
          <w:szCs w:val="20"/>
          <w:lang w:val="uk-UA"/>
        </w:rPr>
        <w:t>п’ять представників від громадянського суспільства</w:t>
      </w:r>
      <w:r w:rsidR="00FF7C7A" w:rsidRPr="006C15C7">
        <w:rPr>
          <w:rFonts w:cstheme="minorHAnsi"/>
          <w:sz w:val="20"/>
          <w:szCs w:val="20"/>
          <w:lang w:val="uk-UA"/>
        </w:rPr>
        <w:t xml:space="preserve">, </w:t>
      </w:r>
      <w:r w:rsidR="003D3862" w:rsidRPr="006C15C7">
        <w:rPr>
          <w:rFonts w:cstheme="minorHAnsi"/>
          <w:sz w:val="20"/>
          <w:szCs w:val="20"/>
          <w:lang w:val="uk-UA"/>
        </w:rPr>
        <w:t xml:space="preserve">з них </w:t>
      </w:r>
      <w:r w:rsidR="006F7926" w:rsidRPr="006C15C7">
        <w:rPr>
          <w:rFonts w:cstheme="minorHAnsi"/>
          <w:sz w:val="20"/>
          <w:szCs w:val="20"/>
          <w:lang w:val="uk-UA"/>
        </w:rPr>
        <w:t>тр</w:t>
      </w:r>
      <w:r w:rsidR="0040658F" w:rsidRPr="006C15C7">
        <w:rPr>
          <w:rFonts w:cstheme="minorHAnsi"/>
          <w:sz w:val="20"/>
          <w:szCs w:val="20"/>
          <w:lang w:val="uk-UA"/>
        </w:rPr>
        <w:t xml:space="preserve">оє </w:t>
      </w:r>
      <w:r w:rsidR="006B4EED">
        <w:rPr>
          <w:rFonts w:cstheme="minorHAnsi"/>
          <w:sz w:val="20"/>
          <w:szCs w:val="20"/>
          <w:lang w:val="uk-UA"/>
        </w:rPr>
        <w:t>мають бути</w:t>
      </w:r>
      <w:r w:rsidR="006B4EED" w:rsidRPr="006C15C7">
        <w:rPr>
          <w:rFonts w:cstheme="minorHAnsi"/>
          <w:sz w:val="20"/>
          <w:szCs w:val="20"/>
          <w:lang w:val="uk-UA"/>
        </w:rPr>
        <w:t xml:space="preserve"> </w:t>
      </w:r>
      <w:r w:rsidR="0040658F" w:rsidRPr="006C15C7">
        <w:rPr>
          <w:rFonts w:cstheme="minorHAnsi"/>
          <w:sz w:val="20"/>
          <w:szCs w:val="20"/>
          <w:lang w:val="uk-UA"/>
        </w:rPr>
        <w:t>представниками</w:t>
      </w:r>
      <w:r w:rsidR="003D3862" w:rsidRPr="006C15C7">
        <w:rPr>
          <w:rFonts w:cstheme="minorHAnsi"/>
          <w:sz w:val="20"/>
          <w:szCs w:val="20"/>
          <w:lang w:val="uk-UA"/>
        </w:rPr>
        <w:t xml:space="preserve"> видобувних регіонів. </w:t>
      </w:r>
    </w:p>
    <w:p w14:paraId="16022443" w14:textId="0EB5E825" w:rsidR="001A0472" w:rsidRPr="006C15C7" w:rsidRDefault="00222BBD" w:rsidP="006C15C7">
      <w:pPr>
        <w:spacing w:after="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>
        <w:rPr>
          <w:rFonts w:cstheme="minorHAnsi"/>
          <w:sz w:val="20"/>
          <w:szCs w:val="20"/>
          <w:lang w:val="uk-UA"/>
        </w:rPr>
        <w:t xml:space="preserve">В контексті просування ІПВГ </w:t>
      </w:r>
      <w:r w:rsidR="003D3862" w:rsidRPr="006C15C7">
        <w:rPr>
          <w:rFonts w:cstheme="minorHAnsi"/>
          <w:sz w:val="20"/>
          <w:szCs w:val="20"/>
          <w:lang w:val="uk-UA"/>
        </w:rPr>
        <w:t>для України</w:t>
      </w:r>
      <w:r>
        <w:rPr>
          <w:rFonts w:cstheme="minorHAnsi"/>
          <w:sz w:val="20"/>
          <w:szCs w:val="20"/>
          <w:lang w:val="uk-UA"/>
        </w:rPr>
        <w:t xml:space="preserve"> наразі</w:t>
      </w:r>
      <w:r w:rsidR="003D3862" w:rsidRPr="006C15C7">
        <w:rPr>
          <w:rFonts w:cstheme="minorHAnsi"/>
          <w:sz w:val="20"/>
          <w:szCs w:val="20"/>
          <w:lang w:val="uk-UA"/>
        </w:rPr>
        <w:t xml:space="preserve"> важливим є розвиток та</w:t>
      </w:r>
      <w:r w:rsidR="00670086" w:rsidRPr="006C15C7">
        <w:rPr>
          <w:rFonts w:cstheme="minorHAnsi"/>
          <w:sz w:val="20"/>
          <w:szCs w:val="20"/>
          <w:lang w:val="uk-UA"/>
        </w:rPr>
        <w:t xml:space="preserve"> посилення інституційної спроможності </w:t>
      </w:r>
      <w:r w:rsidR="003D3862" w:rsidRPr="006C15C7">
        <w:rPr>
          <w:rFonts w:cstheme="minorHAnsi"/>
          <w:sz w:val="20"/>
          <w:szCs w:val="20"/>
          <w:lang w:val="uk-UA"/>
        </w:rPr>
        <w:t xml:space="preserve">громадських організацій в регіонах, </w:t>
      </w:r>
      <w:r w:rsidR="00F73A3B" w:rsidRPr="006C15C7">
        <w:rPr>
          <w:rFonts w:cstheme="minorHAnsi"/>
          <w:sz w:val="20"/>
          <w:szCs w:val="20"/>
          <w:lang w:val="uk-UA"/>
        </w:rPr>
        <w:t>збільшення</w:t>
      </w:r>
      <w:r w:rsidR="003D3862" w:rsidRPr="006C15C7">
        <w:rPr>
          <w:rFonts w:cstheme="minorHAnsi"/>
          <w:sz w:val="20"/>
          <w:szCs w:val="20"/>
          <w:lang w:val="uk-UA"/>
        </w:rPr>
        <w:t xml:space="preserve"> регіонального покриття</w:t>
      </w:r>
      <w:r w:rsidR="00CD6FC1" w:rsidRPr="006C15C7">
        <w:rPr>
          <w:rFonts w:cstheme="minorHAnsi"/>
          <w:sz w:val="20"/>
          <w:szCs w:val="20"/>
          <w:lang w:val="uk-UA"/>
        </w:rPr>
        <w:t xml:space="preserve"> проектів з просування ІПВГ</w:t>
      </w:r>
      <w:r w:rsidR="00F73A3B" w:rsidRPr="006C15C7">
        <w:rPr>
          <w:rFonts w:cstheme="minorHAnsi"/>
          <w:sz w:val="20"/>
          <w:szCs w:val="20"/>
          <w:lang w:val="uk-UA"/>
        </w:rPr>
        <w:t>,</w:t>
      </w:r>
      <w:r w:rsidR="00B67F98" w:rsidRPr="006C15C7">
        <w:rPr>
          <w:rFonts w:cstheme="minorHAnsi"/>
          <w:sz w:val="20"/>
          <w:szCs w:val="20"/>
          <w:lang w:val="uk-UA"/>
        </w:rPr>
        <w:t xml:space="preserve"> підвищення ефективності використання коштів, отриманих у вигляді рент</w:t>
      </w:r>
      <w:r w:rsidR="00083F6C" w:rsidRPr="006C15C7">
        <w:rPr>
          <w:rFonts w:cstheme="minorHAnsi"/>
          <w:sz w:val="20"/>
          <w:szCs w:val="20"/>
          <w:lang w:val="uk-UA"/>
        </w:rPr>
        <w:t>н</w:t>
      </w:r>
      <w:r w:rsidR="00B67F98" w:rsidRPr="006C15C7">
        <w:rPr>
          <w:rFonts w:cstheme="minorHAnsi"/>
          <w:sz w:val="20"/>
          <w:szCs w:val="20"/>
          <w:lang w:val="uk-UA"/>
        </w:rPr>
        <w:t>и</w:t>
      </w:r>
      <w:r w:rsidR="00083F6C" w:rsidRPr="006C15C7">
        <w:rPr>
          <w:rFonts w:cstheme="minorHAnsi"/>
          <w:sz w:val="20"/>
          <w:szCs w:val="20"/>
          <w:lang w:val="uk-UA"/>
        </w:rPr>
        <w:t>х платежів</w:t>
      </w:r>
      <w:r w:rsidR="00B67F98" w:rsidRPr="006C15C7">
        <w:rPr>
          <w:rFonts w:cstheme="minorHAnsi"/>
          <w:sz w:val="20"/>
          <w:szCs w:val="20"/>
          <w:lang w:val="uk-UA"/>
        </w:rPr>
        <w:t xml:space="preserve">, на місцевому рівні, </w:t>
      </w:r>
      <w:r w:rsidR="00F63C5B" w:rsidRPr="006C15C7">
        <w:rPr>
          <w:rFonts w:cstheme="minorHAnsi"/>
          <w:sz w:val="20"/>
          <w:szCs w:val="20"/>
          <w:lang w:val="uk-UA"/>
        </w:rPr>
        <w:t xml:space="preserve">починаючи з </w:t>
      </w:r>
      <w:r w:rsidR="00B67F98" w:rsidRPr="006C15C7">
        <w:rPr>
          <w:rFonts w:cstheme="minorHAnsi"/>
          <w:sz w:val="20"/>
          <w:szCs w:val="20"/>
          <w:lang w:val="uk-UA"/>
        </w:rPr>
        <w:t xml:space="preserve"> </w:t>
      </w:r>
      <w:r w:rsidR="00F63C5B" w:rsidRPr="006C15C7">
        <w:rPr>
          <w:rFonts w:cstheme="minorHAnsi"/>
          <w:sz w:val="20"/>
          <w:szCs w:val="20"/>
          <w:lang w:val="uk-UA"/>
        </w:rPr>
        <w:t>визначення пріоритет</w:t>
      </w:r>
      <w:r w:rsidR="00083F6C" w:rsidRPr="006C15C7">
        <w:rPr>
          <w:rFonts w:cstheme="minorHAnsi"/>
          <w:sz w:val="20"/>
          <w:szCs w:val="20"/>
          <w:lang w:val="uk-UA"/>
        </w:rPr>
        <w:t>ів фінансування і</w:t>
      </w:r>
      <w:r w:rsidR="00B67F98" w:rsidRPr="006C15C7">
        <w:rPr>
          <w:rFonts w:cstheme="minorHAnsi"/>
          <w:sz w:val="20"/>
          <w:szCs w:val="20"/>
          <w:lang w:val="uk-UA"/>
        </w:rPr>
        <w:t xml:space="preserve"> завершуючи</w:t>
      </w:r>
      <w:r w:rsidR="00083F6C" w:rsidRPr="006C15C7">
        <w:rPr>
          <w:rFonts w:cstheme="minorHAnsi"/>
          <w:sz w:val="20"/>
          <w:szCs w:val="20"/>
          <w:lang w:val="uk-UA"/>
        </w:rPr>
        <w:t xml:space="preserve"> дієвим </w:t>
      </w:r>
      <w:r w:rsidR="00B67F98" w:rsidRPr="006C15C7">
        <w:rPr>
          <w:rFonts w:cstheme="minorHAnsi"/>
          <w:sz w:val="20"/>
          <w:szCs w:val="20"/>
          <w:lang w:val="uk-UA"/>
        </w:rPr>
        <w:t xml:space="preserve">контролем за використанням виділених коштів. В контексті оновленого </w:t>
      </w:r>
      <w:r w:rsidR="00083F6C" w:rsidRPr="006C15C7">
        <w:rPr>
          <w:rFonts w:cstheme="minorHAnsi"/>
          <w:sz w:val="20"/>
          <w:szCs w:val="20"/>
          <w:lang w:val="uk-UA"/>
        </w:rPr>
        <w:t>С</w:t>
      </w:r>
      <w:r w:rsidR="00B67F98" w:rsidRPr="006C15C7">
        <w:rPr>
          <w:rFonts w:cstheme="minorHAnsi"/>
          <w:sz w:val="20"/>
          <w:szCs w:val="20"/>
          <w:lang w:val="uk-UA"/>
        </w:rPr>
        <w:t>тандарту</w:t>
      </w:r>
      <w:r w:rsidR="00083F6C" w:rsidRPr="006C15C7">
        <w:rPr>
          <w:rFonts w:cstheme="minorHAnsi"/>
          <w:sz w:val="20"/>
          <w:szCs w:val="20"/>
          <w:lang w:val="uk-UA"/>
        </w:rPr>
        <w:t xml:space="preserve"> ІПВГ </w:t>
      </w:r>
      <w:r w:rsidR="008C5425" w:rsidRPr="006C15C7">
        <w:rPr>
          <w:rFonts w:cstheme="minorHAnsi"/>
          <w:sz w:val="20"/>
          <w:szCs w:val="20"/>
          <w:lang w:val="uk-UA"/>
        </w:rPr>
        <w:t>на порядку денному</w:t>
      </w:r>
      <w:r w:rsidR="00083F6C" w:rsidRPr="006C15C7">
        <w:rPr>
          <w:rFonts w:cstheme="minorHAnsi"/>
          <w:sz w:val="20"/>
          <w:szCs w:val="20"/>
          <w:lang w:val="uk-UA"/>
        </w:rPr>
        <w:t xml:space="preserve"> </w:t>
      </w:r>
      <w:r w:rsidR="008C5425" w:rsidRPr="006C15C7">
        <w:rPr>
          <w:rFonts w:cstheme="minorHAnsi"/>
          <w:sz w:val="20"/>
          <w:szCs w:val="20"/>
          <w:lang w:val="uk-UA"/>
        </w:rPr>
        <w:t>сьогодні перебувають</w:t>
      </w:r>
      <w:r w:rsidR="00B67F98" w:rsidRPr="006C15C7">
        <w:rPr>
          <w:rFonts w:cstheme="minorHAnsi"/>
          <w:sz w:val="20"/>
          <w:szCs w:val="20"/>
          <w:lang w:val="uk-UA"/>
        </w:rPr>
        <w:t xml:space="preserve"> питання </w:t>
      </w:r>
      <w:r w:rsidR="00760A9E">
        <w:rPr>
          <w:rFonts w:cstheme="minorHAnsi"/>
          <w:sz w:val="20"/>
          <w:szCs w:val="20"/>
          <w:lang w:val="uk-UA"/>
        </w:rPr>
        <w:t xml:space="preserve">розкриття інформації на рівні проектів, захист довкілля </w:t>
      </w:r>
      <w:r w:rsidR="00083F6C" w:rsidRPr="006C15C7">
        <w:rPr>
          <w:rFonts w:cstheme="minorHAnsi"/>
          <w:sz w:val="20"/>
          <w:szCs w:val="20"/>
          <w:lang w:val="uk-UA"/>
        </w:rPr>
        <w:t>у видобувних регіонах</w:t>
      </w:r>
      <w:r w:rsidR="00B67F98" w:rsidRPr="006C15C7">
        <w:rPr>
          <w:rFonts w:cstheme="minorHAnsi"/>
          <w:sz w:val="20"/>
          <w:szCs w:val="20"/>
          <w:lang w:val="uk-UA"/>
        </w:rPr>
        <w:t xml:space="preserve">, </w:t>
      </w:r>
      <w:r w:rsidR="0094687A" w:rsidRPr="006C15C7">
        <w:rPr>
          <w:rFonts w:cstheme="minorHAnsi"/>
          <w:sz w:val="20"/>
          <w:szCs w:val="20"/>
          <w:lang w:val="uk-UA"/>
        </w:rPr>
        <w:t xml:space="preserve">забезпечення </w:t>
      </w:r>
      <w:r w:rsidR="00B67F98" w:rsidRPr="006C15C7">
        <w:rPr>
          <w:rFonts w:cstheme="minorHAnsi"/>
          <w:sz w:val="20"/>
          <w:szCs w:val="20"/>
          <w:lang w:val="uk-UA"/>
        </w:rPr>
        <w:t>гендер</w:t>
      </w:r>
      <w:r w:rsidR="001916FE" w:rsidRPr="006C15C7">
        <w:rPr>
          <w:rFonts w:cstheme="minorHAnsi"/>
          <w:sz w:val="20"/>
          <w:szCs w:val="20"/>
          <w:lang w:val="uk-UA"/>
        </w:rPr>
        <w:t xml:space="preserve">ної </w:t>
      </w:r>
      <w:r w:rsidR="0094687A" w:rsidRPr="006C15C7">
        <w:rPr>
          <w:rFonts w:cstheme="minorHAnsi"/>
          <w:sz w:val="20"/>
          <w:szCs w:val="20"/>
          <w:lang w:val="uk-UA"/>
        </w:rPr>
        <w:t>рівності</w:t>
      </w:r>
      <w:r w:rsidR="008C5425" w:rsidRPr="006C15C7">
        <w:rPr>
          <w:rFonts w:cstheme="minorHAnsi"/>
          <w:sz w:val="20"/>
          <w:szCs w:val="20"/>
          <w:lang w:val="uk-UA"/>
        </w:rPr>
        <w:t xml:space="preserve"> і</w:t>
      </w:r>
      <w:r w:rsidR="0094687A" w:rsidRPr="006C15C7">
        <w:rPr>
          <w:rFonts w:cstheme="minorHAnsi"/>
          <w:sz w:val="20"/>
          <w:szCs w:val="20"/>
          <w:lang w:val="uk-UA"/>
        </w:rPr>
        <w:t xml:space="preserve"> досягнення</w:t>
      </w:r>
      <w:r w:rsidR="00B67F98" w:rsidRPr="006C15C7">
        <w:rPr>
          <w:rFonts w:cstheme="minorHAnsi"/>
          <w:sz w:val="20"/>
          <w:szCs w:val="20"/>
          <w:lang w:val="uk-UA"/>
        </w:rPr>
        <w:t xml:space="preserve"> прозорості контрактних </w:t>
      </w:r>
      <w:r w:rsidR="00F8754E">
        <w:rPr>
          <w:rFonts w:cstheme="minorHAnsi"/>
          <w:sz w:val="20"/>
          <w:szCs w:val="20"/>
          <w:lang w:val="uk-UA"/>
        </w:rPr>
        <w:t>відносин</w:t>
      </w:r>
      <w:r w:rsidR="00B67F98" w:rsidRPr="006C15C7">
        <w:rPr>
          <w:rFonts w:cstheme="minorHAnsi"/>
          <w:sz w:val="20"/>
          <w:szCs w:val="20"/>
          <w:lang w:val="uk-UA"/>
        </w:rPr>
        <w:t>.</w:t>
      </w:r>
      <w:r w:rsidR="008C5425" w:rsidRPr="006C15C7">
        <w:rPr>
          <w:rFonts w:cstheme="minorHAnsi"/>
          <w:sz w:val="20"/>
          <w:szCs w:val="20"/>
          <w:lang w:val="uk-UA"/>
        </w:rPr>
        <w:t xml:space="preserve"> </w:t>
      </w:r>
      <w:bookmarkStart w:id="0" w:name="_Hlk18521139"/>
      <w:r w:rsidR="008C5425" w:rsidRPr="006C15C7">
        <w:rPr>
          <w:rFonts w:cstheme="minorHAnsi"/>
          <w:sz w:val="20"/>
          <w:szCs w:val="20"/>
          <w:lang w:val="uk-UA"/>
        </w:rPr>
        <w:t>Крім того</w:t>
      </w:r>
      <w:r w:rsidR="00B71E2E">
        <w:rPr>
          <w:rFonts w:cstheme="minorHAnsi"/>
          <w:sz w:val="20"/>
          <w:szCs w:val="20"/>
          <w:lang w:val="uk-UA"/>
        </w:rPr>
        <w:t>,</w:t>
      </w:r>
      <w:r w:rsidR="00DF1748">
        <w:rPr>
          <w:rFonts w:cstheme="minorHAnsi"/>
          <w:sz w:val="20"/>
          <w:szCs w:val="20"/>
          <w:lang w:val="uk-UA"/>
        </w:rPr>
        <w:t xml:space="preserve"> до дискусії про прозорість варто більш активно долучати питання про видобуток інших</w:t>
      </w:r>
      <w:r w:rsidR="00F8754E">
        <w:rPr>
          <w:rFonts w:cstheme="minorHAnsi"/>
          <w:sz w:val="20"/>
          <w:szCs w:val="20"/>
          <w:lang w:val="uk-UA"/>
        </w:rPr>
        <w:t>, крім вуглеводнів,</w:t>
      </w:r>
      <w:r w:rsidR="00DF1748">
        <w:rPr>
          <w:rFonts w:cstheme="minorHAnsi"/>
          <w:sz w:val="20"/>
          <w:szCs w:val="20"/>
          <w:lang w:val="uk-UA"/>
        </w:rPr>
        <w:t xml:space="preserve"> корисних копалин, котрі покриваються Звітом ІПВГ в Україні (вугілля, руди металів, глини, піски).</w:t>
      </w:r>
      <w:r w:rsidR="008C5425" w:rsidRPr="006C15C7">
        <w:rPr>
          <w:rFonts w:cstheme="minorHAnsi"/>
          <w:sz w:val="20"/>
          <w:szCs w:val="20"/>
          <w:lang w:val="uk-UA"/>
        </w:rPr>
        <w:t xml:space="preserve"> </w:t>
      </w:r>
      <w:bookmarkEnd w:id="0"/>
    </w:p>
    <w:p w14:paraId="1D368E7A" w14:textId="17BAF010" w:rsidR="001A0472" w:rsidRPr="006C15C7" w:rsidRDefault="0072573C" w:rsidP="006C15C7">
      <w:pPr>
        <w:spacing w:after="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>
        <w:rPr>
          <w:rFonts w:cstheme="minorHAnsi"/>
          <w:sz w:val="20"/>
          <w:szCs w:val="20"/>
          <w:lang w:val="uk-UA"/>
        </w:rPr>
        <w:t>Спільними</w:t>
      </w:r>
      <w:r w:rsidR="008966DF" w:rsidRPr="006C15C7">
        <w:rPr>
          <w:rFonts w:cstheme="minorHAnsi"/>
          <w:sz w:val="20"/>
          <w:szCs w:val="20"/>
          <w:lang w:val="uk-UA"/>
        </w:rPr>
        <w:t xml:space="preserve"> для</w:t>
      </w:r>
      <w:r w:rsidR="0078093B" w:rsidRPr="006C15C7">
        <w:rPr>
          <w:rFonts w:cstheme="minorHAnsi"/>
          <w:sz w:val="20"/>
          <w:szCs w:val="20"/>
          <w:lang w:val="uk-UA"/>
        </w:rPr>
        <w:t xml:space="preserve"> абсолютної більшості територій видобутку корисних копалин </w:t>
      </w:r>
      <w:r w:rsidR="003647B7" w:rsidRPr="006C15C7">
        <w:rPr>
          <w:rFonts w:cstheme="minorHAnsi"/>
          <w:sz w:val="20"/>
          <w:szCs w:val="20"/>
          <w:lang w:val="uk-UA"/>
        </w:rPr>
        <w:t>є</w:t>
      </w:r>
      <w:r>
        <w:rPr>
          <w:rFonts w:cstheme="minorHAnsi"/>
          <w:sz w:val="20"/>
          <w:szCs w:val="20"/>
          <w:lang w:val="uk-UA"/>
        </w:rPr>
        <w:t xml:space="preserve"> теми</w:t>
      </w:r>
      <w:r w:rsidR="00AD79DE" w:rsidRPr="006C15C7">
        <w:rPr>
          <w:rFonts w:cstheme="minorHAnsi"/>
          <w:sz w:val="20"/>
          <w:szCs w:val="20"/>
          <w:lang w:val="uk-UA"/>
        </w:rPr>
        <w:t xml:space="preserve"> </w:t>
      </w:r>
      <w:r w:rsidR="00F8754E">
        <w:rPr>
          <w:rFonts w:cstheme="minorHAnsi"/>
          <w:sz w:val="20"/>
          <w:szCs w:val="20"/>
          <w:lang w:val="uk-UA"/>
        </w:rPr>
        <w:t>захисту довкілля</w:t>
      </w:r>
      <w:r w:rsidR="00AD79DE" w:rsidRPr="006C15C7">
        <w:rPr>
          <w:rFonts w:cstheme="minorHAnsi"/>
          <w:sz w:val="20"/>
          <w:szCs w:val="20"/>
          <w:lang w:val="uk-UA"/>
        </w:rPr>
        <w:t>, безробіття і</w:t>
      </w:r>
      <w:r w:rsidR="003647B7" w:rsidRPr="006C15C7">
        <w:rPr>
          <w:rFonts w:cstheme="minorHAnsi"/>
          <w:sz w:val="20"/>
          <w:szCs w:val="20"/>
          <w:lang w:val="uk-UA"/>
        </w:rPr>
        <w:t xml:space="preserve"> стан</w:t>
      </w:r>
      <w:r>
        <w:rPr>
          <w:rFonts w:cstheme="minorHAnsi"/>
          <w:sz w:val="20"/>
          <w:szCs w:val="20"/>
          <w:lang w:val="uk-UA"/>
        </w:rPr>
        <w:t>у</w:t>
      </w:r>
      <w:r w:rsidR="003647B7" w:rsidRPr="006C15C7">
        <w:rPr>
          <w:rFonts w:cstheme="minorHAnsi"/>
          <w:sz w:val="20"/>
          <w:szCs w:val="20"/>
          <w:lang w:val="uk-UA"/>
        </w:rPr>
        <w:t xml:space="preserve"> транспортної інфраструктури. </w:t>
      </w:r>
      <w:r w:rsidR="00C130DB" w:rsidRPr="006C15C7">
        <w:rPr>
          <w:rFonts w:cstheme="minorHAnsi"/>
          <w:sz w:val="20"/>
          <w:szCs w:val="20"/>
          <w:lang w:val="uk-UA"/>
        </w:rPr>
        <w:t xml:space="preserve">Інтенсивний видобуток і застосування великогабаритної техніки призводить до </w:t>
      </w:r>
      <w:r w:rsidR="00E167C3" w:rsidRPr="006C15C7">
        <w:rPr>
          <w:rFonts w:cstheme="minorHAnsi"/>
          <w:sz w:val="20"/>
          <w:szCs w:val="20"/>
          <w:lang w:val="uk-UA"/>
        </w:rPr>
        <w:t xml:space="preserve">швидкого руйнування доріг загального користування, ремонт яких стає непосильним тягарем для місцевих </w:t>
      </w:r>
      <w:r w:rsidR="00E167C3" w:rsidRPr="006C15C7">
        <w:rPr>
          <w:rFonts w:cstheme="minorHAnsi"/>
          <w:sz w:val="20"/>
          <w:szCs w:val="20"/>
          <w:lang w:val="uk-UA"/>
        </w:rPr>
        <w:t>бюджетів.</w:t>
      </w:r>
      <w:r w:rsidR="00C130DB" w:rsidRPr="006C15C7">
        <w:rPr>
          <w:rFonts w:cstheme="minorHAnsi"/>
          <w:sz w:val="20"/>
          <w:szCs w:val="20"/>
          <w:lang w:val="uk-UA"/>
        </w:rPr>
        <w:t xml:space="preserve"> </w:t>
      </w:r>
      <w:r w:rsidR="00AD79DE" w:rsidRPr="006C15C7">
        <w:rPr>
          <w:rFonts w:cstheme="minorHAnsi"/>
          <w:sz w:val="20"/>
          <w:szCs w:val="20"/>
          <w:lang w:val="uk-UA"/>
        </w:rPr>
        <w:t>Через особливості бюджетного законодавства місцеві ради не можуть на свій розсуд спрямовувати отриману частину ренти на розв'язання зазначених проблем і потребують додаткових ресурсів.</w:t>
      </w:r>
    </w:p>
    <w:p w14:paraId="000FEC2F" w14:textId="7998507A" w:rsidR="00DD3987" w:rsidRPr="006C15C7" w:rsidRDefault="00DD3987" w:rsidP="006C15C7">
      <w:pPr>
        <w:spacing w:after="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 xml:space="preserve">Даний </w:t>
      </w:r>
      <w:r w:rsidRPr="006C15C7">
        <w:rPr>
          <w:rFonts w:cstheme="minorHAnsi"/>
          <w:sz w:val="20"/>
          <w:szCs w:val="20"/>
          <w:lang w:val="en-US"/>
        </w:rPr>
        <w:t>gap</w:t>
      </w:r>
      <w:r w:rsidRPr="006C15C7">
        <w:rPr>
          <w:rFonts w:cstheme="minorHAnsi"/>
          <w:sz w:val="20"/>
          <w:szCs w:val="20"/>
        </w:rPr>
        <w:t>-</w:t>
      </w:r>
      <w:r w:rsidR="00F8754E">
        <w:rPr>
          <w:rFonts w:cstheme="minorHAnsi"/>
          <w:sz w:val="20"/>
          <w:szCs w:val="20"/>
          <w:lang w:val="uk-UA"/>
        </w:rPr>
        <w:t>аналіз</w:t>
      </w:r>
      <w:r w:rsidRPr="006C15C7">
        <w:rPr>
          <w:rFonts w:cstheme="minorHAnsi"/>
          <w:sz w:val="20"/>
          <w:szCs w:val="20"/>
        </w:rPr>
        <w:t xml:space="preserve"> </w:t>
      </w:r>
      <w:r w:rsidRPr="006C15C7">
        <w:rPr>
          <w:rFonts w:cstheme="minorHAnsi"/>
          <w:sz w:val="20"/>
          <w:szCs w:val="20"/>
          <w:lang w:val="uk-UA"/>
        </w:rPr>
        <w:t xml:space="preserve">спрямований на те, щоб в загальних рисах окреслити залучення зацікавлених осіб на місцевому рівні у </w:t>
      </w:r>
      <w:r w:rsidR="007F63A4" w:rsidRPr="006C15C7">
        <w:rPr>
          <w:rFonts w:cstheme="minorHAnsi"/>
          <w:sz w:val="20"/>
          <w:szCs w:val="20"/>
          <w:lang w:val="uk-UA"/>
        </w:rPr>
        <w:t xml:space="preserve">впровадження </w:t>
      </w:r>
      <w:r w:rsidRPr="006C15C7">
        <w:rPr>
          <w:rFonts w:cstheme="minorHAnsi"/>
          <w:sz w:val="20"/>
          <w:szCs w:val="20"/>
          <w:lang w:val="uk-UA"/>
        </w:rPr>
        <w:t xml:space="preserve">стандарту ІПВГ в Україні. Основна увага буде приділена </w:t>
      </w:r>
      <w:r w:rsidR="00EB3499" w:rsidRPr="006C15C7">
        <w:rPr>
          <w:rFonts w:cstheme="minorHAnsi"/>
          <w:sz w:val="20"/>
          <w:szCs w:val="20"/>
          <w:lang w:val="uk-UA"/>
        </w:rPr>
        <w:t xml:space="preserve">існуючим </w:t>
      </w:r>
      <w:r w:rsidR="00892799" w:rsidRPr="006C15C7">
        <w:rPr>
          <w:rFonts w:cstheme="minorHAnsi"/>
          <w:sz w:val="20"/>
          <w:szCs w:val="20"/>
          <w:lang w:val="uk-UA"/>
        </w:rPr>
        <w:t>формам участі органів місцевого самоврядування, видобувних компаній та інститутів громадянського суспільства</w:t>
      </w:r>
      <w:r w:rsidR="00EB3499" w:rsidRPr="006C15C7">
        <w:rPr>
          <w:rFonts w:cstheme="minorHAnsi"/>
          <w:sz w:val="20"/>
          <w:szCs w:val="20"/>
          <w:lang w:val="uk-UA"/>
        </w:rPr>
        <w:t xml:space="preserve"> в ІПВГ</w:t>
      </w:r>
      <w:r w:rsidR="00892799" w:rsidRPr="006C15C7">
        <w:rPr>
          <w:rFonts w:cstheme="minorHAnsi"/>
          <w:sz w:val="20"/>
          <w:szCs w:val="20"/>
          <w:lang w:val="uk-UA"/>
        </w:rPr>
        <w:t xml:space="preserve"> задля визначення інструментів</w:t>
      </w:r>
      <w:r w:rsidR="00EB3499" w:rsidRPr="006C15C7">
        <w:rPr>
          <w:rFonts w:cstheme="minorHAnsi"/>
          <w:sz w:val="20"/>
          <w:szCs w:val="20"/>
          <w:lang w:val="uk-UA"/>
        </w:rPr>
        <w:t>, що сприятимуть ефективнішому врахуванню інтересів місцевих громад при здійсненні видобутку корисних копалин на їх території.</w:t>
      </w:r>
      <w:r w:rsidR="00892799" w:rsidRPr="006C15C7">
        <w:rPr>
          <w:rFonts w:cstheme="minorHAnsi"/>
          <w:sz w:val="20"/>
          <w:szCs w:val="20"/>
          <w:lang w:val="uk-UA"/>
        </w:rPr>
        <w:t xml:space="preserve"> </w:t>
      </w:r>
    </w:p>
    <w:p w14:paraId="0EDCD20C" w14:textId="77777777" w:rsidR="00F71D2F" w:rsidRPr="006C15C7" w:rsidRDefault="00F71D2F" w:rsidP="006C15C7">
      <w:pPr>
        <w:spacing w:after="0" w:line="240" w:lineRule="auto"/>
        <w:ind w:left="-567"/>
        <w:jc w:val="both"/>
        <w:rPr>
          <w:rFonts w:cstheme="minorHAnsi"/>
          <w:b/>
          <w:bCs/>
          <w:sz w:val="20"/>
          <w:szCs w:val="20"/>
          <w:lang w:val="uk-UA"/>
        </w:rPr>
      </w:pPr>
    </w:p>
    <w:p w14:paraId="48487FE6" w14:textId="5CC1B8D6" w:rsidR="006D44BD" w:rsidRPr="006C15C7" w:rsidRDefault="006D44BD" w:rsidP="006C15C7">
      <w:pPr>
        <w:spacing w:after="0" w:line="240" w:lineRule="auto"/>
        <w:ind w:left="-567"/>
        <w:jc w:val="both"/>
        <w:rPr>
          <w:rFonts w:cstheme="minorHAnsi"/>
          <w:b/>
          <w:bCs/>
          <w:sz w:val="20"/>
          <w:szCs w:val="20"/>
          <w:lang w:val="uk-UA"/>
        </w:rPr>
      </w:pPr>
      <w:r w:rsidRPr="006C15C7">
        <w:rPr>
          <w:rFonts w:cstheme="minorHAnsi"/>
          <w:b/>
          <w:bCs/>
          <w:sz w:val="20"/>
          <w:szCs w:val="20"/>
          <w:lang w:val="uk-UA"/>
        </w:rPr>
        <w:t>Структура</w:t>
      </w:r>
      <w:r w:rsidR="007F63A4" w:rsidRPr="006C15C7">
        <w:rPr>
          <w:rFonts w:cstheme="minorHAnsi"/>
          <w:b/>
          <w:bCs/>
          <w:sz w:val="20"/>
          <w:szCs w:val="20"/>
          <w:lang w:val="uk-UA"/>
        </w:rPr>
        <w:t xml:space="preserve"> управління</w:t>
      </w:r>
      <w:r w:rsidRPr="006C15C7">
        <w:rPr>
          <w:rFonts w:cstheme="minorHAnsi"/>
          <w:b/>
          <w:bCs/>
          <w:sz w:val="20"/>
          <w:szCs w:val="20"/>
          <w:lang w:val="uk-UA"/>
        </w:rPr>
        <w:t xml:space="preserve"> ІПВГ в Україні</w:t>
      </w:r>
    </w:p>
    <w:p w14:paraId="205F85EE" w14:textId="4C0A4D41" w:rsidR="00CD6FC1" w:rsidRPr="006C15C7" w:rsidRDefault="00E47EC9" w:rsidP="006C15C7">
      <w:pPr>
        <w:spacing w:after="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 xml:space="preserve">Процес впровадження ІПВГ в Україні відбувається </w:t>
      </w:r>
      <w:r w:rsidR="00CD6FC1" w:rsidRPr="006C15C7">
        <w:rPr>
          <w:rFonts w:cstheme="minorHAnsi"/>
          <w:sz w:val="20"/>
          <w:szCs w:val="20"/>
          <w:lang w:val="uk-UA"/>
        </w:rPr>
        <w:t>під</w:t>
      </w:r>
      <w:r w:rsidRPr="006C15C7">
        <w:rPr>
          <w:rFonts w:cstheme="minorHAnsi"/>
          <w:sz w:val="20"/>
          <w:szCs w:val="20"/>
          <w:lang w:val="uk-UA"/>
        </w:rPr>
        <w:t xml:space="preserve"> наглядом Б</w:t>
      </w:r>
      <w:r w:rsidR="006F7926" w:rsidRPr="006C15C7">
        <w:rPr>
          <w:rFonts w:cstheme="minorHAnsi"/>
          <w:sz w:val="20"/>
          <w:szCs w:val="20"/>
          <w:lang w:val="uk-UA"/>
        </w:rPr>
        <w:t>Г ІПВГ</w:t>
      </w:r>
      <w:r w:rsidRPr="006C15C7">
        <w:rPr>
          <w:rFonts w:cstheme="minorHAnsi"/>
          <w:sz w:val="20"/>
          <w:szCs w:val="20"/>
          <w:lang w:val="uk-UA"/>
        </w:rPr>
        <w:t xml:space="preserve">, що складається з представників органів влади, </w:t>
      </w:r>
      <w:r w:rsidR="00CD6FC1" w:rsidRPr="006C15C7">
        <w:rPr>
          <w:rFonts w:cstheme="minorHAnsi"/>
          <w:sz w:val="20"/>
          <w:szCs w:val="20"/>
          <w:lang w:val="uk-UA"/>
        </w:rPr>
        <w:t xml:space="preserve">видобувних </w:t>
      </w:r>
      <w:r w:rsidRPr="006C15C7">
        <w:rPr>
          <w:rFonts w:cstheme="minorHAnsi"/>
          <w:sz w:val="20"/>
          <w:szCs w:val="20"/>
          <w:lang w:val="uk-UA"/>
        </w:rPr>
        <w:t>компаній та громадських організацій.</w:t>
      </w:r>
      <w:r w:rsidR="00923084" w:rsidRPr="006C15C7">
        <w:rPr>
          <w:rFonts w:cstheme="minorHAnsi"/>
          <w:sz w:val="20"/>
          <w:szCs w:val="20"/>
          <w:lang w:val="uk-UA"/>
        </w:rPr>
        <w:t xml:space="preserve"> </w:t>
      </w:r>
      <w:r w:rsidR="00B94170">
        <w:rPr>
          <w:rFonts w:cstheme="minorHAnsi"/>
          <w:sz w:val="20"/>
          <w:szCs w:val="20"/>
          <w:lang w:val="uk-UA"/>
        </w:rPr>
        <w:t>До останніх змін в уряді в</w:t>
      </w:r>
      <w:r w:rsidR="00BF2532">
        <w:rPr>
          <w:rFonts w:cstheme="minorHAnsi"/>
          <w:sz w:val="20"/>
          <w:szCs w:val="20"/>
          <w:lang w:val="uk-UA"/>
        </w:rPr>
        <w:t>ід органів влади д</w:t>
      </w:r>
      <w:r w:rsidR="00923084" w:rsidRPr="006C15C7">
        <w:rPr>
          <w:rFonts w:cstheme="minorHAnsi"/>
          <w:sz w:val="20"/>
          <w:szCs w:val="20"/>
          <w:lang w:val="uk-UA"/>
        </w:rPr>
        <w:t>о складу БГ ІПВГ делегу</w:t>
      </w:r>
      <w:r w:rsidR="00B94170">
        <w:rPr>
          <w:rFonts w:cstheme="minorHAnsi"/>
          <w:sz w:val="20"/>
          <w:szCs w:val="20"/>
          <w:lang w:val="uk-UA"/>
        </w:rPr>
        <w:t>вали</w:t>
      </w:r>
      <w:r w:rsidR="00923084" w:rsidRPr="006C15C7">
        <w:rPr>
          <w:rFonts w:cstheme="minorHAnsi"/>
          <w:sz w:val="20"/>
          <w:szCs w:val="20"/>
          <w:lang w:val="uk-UA"/>
        </w:rPr>
        <w:t xml:space="preserve"> по одному представнику Міністерство екології та природних ресурсів України, Державна служба геології та надр України, Державна фіскальна служба України</w:t>
      </w:r>
      <w:r w:rsidR="00923084" w:rsidRPr="00B94170">
        <w:rPr>
          <w:rFonts w:cstheme="minorHAnsi"/>
          <w:sz w:val="20"/>
          <w:szCs w:val="20"/>
          <w:lang w:val="uk-UA"/>
        </w:rPr>
        <w:t xml:space="preserve">, </w:t>
      </w:r>
      <w:r w:rsidR="00923084" w:rsidRPr="006C15C7">
        <w:rPr>
          <w:rFonts w:cstheme="minorHAnsi"/>
          <w:sz w:val="20"/>
          <w:szCs w:val="20"/>
          <w:lang w:val="uk-UA"/>
        </w:rPr>
        <w:t>Державна митна служба України. Головою БГ ІПВГ є Міністр енергетики та вугільної промисловості України</w:t>
      </w:r>
      <w:r w:rsidR="00222BBD">
        <w:rPr>
          <w:rFonts w:cstheme="minorHAnsi"/>
          <w:sz w:val="20"/>
          <w:szCs w:val="20"/>
          <w:lang w:val="uk-UA"/>
        </w:rPr>
        <w:t xml:space="preserve"> (нова назва – Міністр енергетики та захисту довкілля)</w:t>
      </w:r>
      <w:r w:rsidR="00923084" w:rsidRPr="006C15C7">
        <w:rPr>
          <w:rFonts w:cstheme="minorHAnsi"/>
          <w:sz w:val="20"/>
          <w:szCs w:val="20"/>
          <w:lang w:val="uk-UA"/>
        </w:rPr>
        <w:t>.</w:t>
      </w:r>
      <w:r w:rsidRPr="006C15C7">
        <w:rPr>
          <w:rFonts w:cstheme="minorHAnsi"/>
          <w:sz w:val="20"/>
          <w:szCs w:val="20"/>
          <w:lang w:val="uk-UA"/>
        </w:rPr>
        <w:t xml:space="preserve"> </w:t>
      </w:r>
      <w:r w:rsidR="001F1BA5" w:rsidRPr="006C15C7">
        <w:rPr>
          <w:rFonts w:cstheme="minorHAnsi"/>
          <w:sz w:val="20"/>
          <w:szCs w:val="20"/>
          <w:lang w:val="uk-UA"/>
        </w:rPr>
        <w:t xml:space="preserve">Відповідно до </w:t>
      </w:r>
      <w:r w:rsidR="00F8754E">
        <w:rPr>
          <w:rFonts w:cstheme="minorHAnsi"/>
          <w:sz w:val="20"/>
          <w:szCs w:val="20"/>
          <w:lang w:val="uk-UA"/>
        </w:rPr>
        <w:t>чинного</w:t>
      </w:r>
      <w:r w:rsidR="00F8754E" w:rsidRPr="006C15C7">
        <w:rPr>
          <w:rFonts w:cstheme="minorHAnsi"/>
          <w:sz w:val="20"/>
          <w:szCs w:val="20"/>
          <w:lang w:val="uk-UA"/>
        </w:rPr>
        <w:t xml:space="preserve"> </w:t>
      </w:r>
      <w:r w:rsidR="001F1BA5" w:rsidRPr="006C15C7">
        <w:rPr>
          <w:rFonts w:cstheme="minorHAnsi"/>
          <w:sz w:val="20"/>
          <w:szCs w:val="20"/>
          <w:lang w:val="uk-UA"/>
        </w:rPr>
        <w:t>законодавства, Мін</w:t>
      </w:r>
      <w:r w:rsidR="00B94170">
        <w:rPr>
          <w:rFonts w:cstheme="minorHAnsi"/>
          <w:sz w:val="20"/>
          <w:szCs w:val="20"/>
          <w:lang w:val="uk-UA"/>
        </w:rPr>
        <w:t>енерго</w:t>
      </w:r>
      <w:r w:rsidR="001F1BA5" w:rsidRPr="006C15C7">
        <w:rPr>
          <w:rFonts w:cstheme="minorHAnsi"/>
          <w:sz w:val="20"/>
          <w:szCs w:val="20"/>
          <w:lang w:val="uk-UA"/>
        </w:rPr>
        <w:t xml:space="preserve"> є органом, що відповідає за впровадження ІПВГ,</w:t>
      </w:r>
      <w:r w:rsidR="003C2F17" w:rsidRPr="006C15C7">
        <w:rPr>
          <w:rFonts w:cstheme="minorHAnsi"/>
          <w:sz w:val="20"/>
          <w:szCs w:val="20"/>
          <w:lang w:val="uk-UA"/>
        </w:rPr>
        <w:t xml:space="preserve"> підготовку національного Звіту ІПВГ,</w:t>
      </w:r>
      <w:r w:rsidR="001F1BA5" w:rsidRPr="006C15C7">
        <w:rPr>
          <w:rFonts w:cstheme="minorHAnsi"/>
          <w:sz w:val="20"/>
          <w:szCs w:val="20"/>
          <w:lang w:val="uk-UA"/>
        </w:rPr>
        <w:t xml:space="preserve"> а також створення і координацію роботи БГ ІПВГ. Окрім того, для координації процесів в рамках впровадження ІПВГ і взаємодії з Міжнародним </w:t>
      </w:r>
      <w:r w:rsidR="00F8754E">
        <w:rPr>
          <w:rFonts w:cstheme="minorHAnsi"/>
          <w:sz w:val="20"/>
          <w:szCs w:val="20"/>
          <w:lang w:val="uk-UA"/>
        </w:rPr>
        <w:t>с</w:t>
      </w:r>
      <w:r w:rsidR="001F1BA5" w:rsidRPr="006C15C7">
        <w:rPr>
          <w:rFonts w:cstheme="minorHAnsi"/>
          <w:sz w:val="20"/>
          <w:szCs w:val="20"/>
          <w:lang w:val="uk-UA"/>
        </w:rPr>
        <w:t xml:space="preserve">екретаріатом ІПВГ та донорами продовжує функціонувати Національний </w:t>
      </w:r>
      <w:r w:rsidR="00F8754E">
        <w:rPr>
          <w:rFonts w:cstheme="minorHAnsi"/>
          <w:sz w:val="20"/>
          <w:szCs w:val="20"/>
          <w:lang w:val="uk-UA"/>
        </w:rPr>
        <w:t>с</w:t>
      </w:r>
      <w:r w:rsidR="001F1BA5" w:rsidRPr="006C15C7">
        <w:rPr>
          <w:rFonts w:cstheme="minorHAnsi"/>
          <w:sz w:val="20"/>
          <w:szCs w:val="20"/>
          <w:lang w:val="uk-UA"/>
        </w:rPr>
        <w:t xml:space="preserve">екретаріат ІПВГ. </w:t>
      </w:r>
      <w:r w:rsidR="004F412B" w:rsidRPr="006C15C7">
        <w:rPr>
          <w:rFonts w:cstheme="minorHAnsi"/>
          <w:sz w:val="20"/>
          <w:szCs w:val="20"/>
          <w:lang w:val="uk-UA"/>
        </w:rPr>
        <w:t xml:space="preserve">До останнього часу від </w:t>
      </w:r>
      <w:r w:rsidRPr="006C15C7">
        <w:rPr>
          <w:rFonts w:cstheme="minorHAnsi"/>
          <w:sz w:val="20"/>
          <w:szCs w:val="20"/>
          <w:lang w:val="uk-UA"/>
        </w:rPr>
        <w:lastRenderedPageBreak/>
        <w:t xml:space="preserve">громадянського суспільства кандидатів до БГ ІПВГ </w:t>
      </w:r>
      <w:r w:rsidR="004F412B" w:rsidRPr="006C15C7">
        <w:rPr>
          <w:rFonts w:cstheme="minorHAnsi"/>
          <w:sz w:val="20"/>
          <w:szCs w:val="20"/>
          <w:lang w:val="uk-UA"/>
        </w:rPr>
        <w:t xml:space="preserve">делегувала </w:t>
      </w:r>
      <w:r w:rsidRPr="006C15C7">
        <w:rPr>
          <w:rFonts w:cstheme="minorHAnsi"/>
          <w:sz w:val="20"/>
          <w:szCs w:val="20"/>
          <w:lang w:val="uk-UA"/>
        </w:rPr>
        <w:t>Асоціація «</w:t>
      </w:r>
      <w:proofErr w:type="spellStart"/>
      <w:r w:rsidRPr="006C15C7">
        <w:rPr>
          <w:rFonts w:cstheme="minorHAnsi"/>
          <w:sz w:val="20"/>
          <w:szCs w:val="20"/>
          <w:lang w:val="uk-UA"/>
        </w:rPr>
        <w:t>ЕнергоТранспарентність</w:t>
      </w:r>
      <w:proofErr w:type="spellEnd"/>
      <w:r w:rsidRPr="006C15C7">
        <w:rPr>
          <w:rFonts w:cstheme="minorHAnsi"/>
          <w:sz w:val="20"/>
          <w:szCs w:val="20"/>
          <w:lang w:val="uk-UA"/>
        </w:rPr>
        <w:t>»</w:t>
      </w:r>
      <w:r w:rsidR="001F1BA5" w:rsidRPr="006C15C7">
        <w:rPr>
          <w:rFonts w:cstheme="minorHAnsi"/>
          <w:sz w:val="20"/>
          <w:szCs w:val="20"/>
          <w:lang w:val="uk-UA"/>
        </w:rPr>
        <w:t>, але не виключено, що з ухваленням нового порядку формування БГ ІПВГ зміниться і порядок делегування до БГ представників громадянського суспільства</w:t>
      </w:r>
      <w:r w:rsidR="00B94170">
        <w:rPr>
          <w:rFonts w:cstheme="minorHAnsi"/>
          <w:sz w:val="20"/>
          <w:szCs w:val="20"/>
          <w:lang w:val="uk-UA"/>
        </w:rPr>
        <w:t>, що може, у свою чергу, створити низку ризиків</w:t>
      </w:r>
      <w:r w:rsidRPr="006C15C7">
        <w:rPr>
          <w:rFonts w:cstheme="minorHAnsi"/>
          <w:sz w:val="20"/>
          <w:szCs w:val="20"/>
          <w:lang w:val="uk-UA"/>
        </w:rPr>
        <w:t xml:space="preserve">. </w:t>
      </w:r>
    </w:p>
    <w:p w14:paraId="0BA1BA1B" w14:textId="6619B783" w:rsidR="0084593E" w:rsidRPr="006C15C7" w:rsidRDefault="00E47EC9" w:rsidP="00222BBD">
      <w:pPr>
        <w:spacing w:after="12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>Наразі громадянське суспільство</w:t>
      </w:r>
      <w:r w:rsidR="00CD6FC1" w:rsidRPr="006C15C7">
        <w:rPr>
          <w:rFonts w:cstheme="minorHAnsi"/>
          <w:sz w:val="20"/>
          <w:szCs w:val="20"/>
          <w:lang w:val="uk-UA"/>
        </w:rPr>
        <w:t xml:space="preserve"> в БГ</w:t>
      </w:r>
      <w:r w:rsidRPr="006C15C7">
        <w:rPr>
          <w:rFonts w:cstheme="minorHAnsi"/>
          <w:sz w:val="20"/>
          <w:szCs w:val="20"/>
          <w:lang w:val="uk-UA"/>
        </w:rPr>
        <w:t xml:space="preserve"> представлене двома представниками з Києва – </w:t>
      </w:r>
      <w:r w:rsidR="004F412B" w:rsidRPr="006C15C7">
        <w:rPr>
          <w:rFonts w:cstheme="minorHAnsi"/>
          <w:sz w:val="20"/>
          <w:szCs w:val="20"/>
          <w:lang w:val="uk-UA"/>
        </w:rPr>
        <w:t xml:space="preserve">ГО </w:t>
      </w:r>
      <w:r w:rsidR="0091635A" w:rsidRPr="006C15C7">
        <w:rPr>
          <w:rFonts w:cstheme="minorHAnsi"/>
          <w:sz w:val="20"/>
          <w:szCs w:val="20"/>
          <w:lang w:val="uk-UA"/>
        </w:rPr>
        <w:t>«ДІКСІ ГРУП»</w:t>
      </w:r>
      <w:r w:rsidRPr="006C15C7">
        <w:rPr>
          <w:rFonts w:cstheme="minorHAnsi"/>
          <w:sz w:val="20"/>
          <w:szCs w:val="20"/>
          <w:lang w:val="uk-UA"/>
        </w:rPr>
        <w:t xml:space="preserve"> </w:t>
      </w:r>
      <w:r w:rsidR="004F412B" w:rsidRPr="006C15C7">
        <w:rPr>
          <w:rFonts w:cstheme="minorHAnsi"/>
          <w:sz w:val="20"/>
          <w:szCs w:val="20"/>
          <w:lang w:val="uk-UA"/>
        </w:rPr>
        <w:t>і МФ</w:t>
      </w:r>
      <w:r w:rsidR="00B63692" w:rsidRPr="006C15C7">
        <w:rPr>
          <w:rFonts w:cstheme="minorHAnsi"/>
          <w:sz w:val="20"/>
          <w:szCs w:val="20"/>
          <w:lang w:val="uk-UA"/>
        </w:rPr>
        <w:t xml:space="preserve"> </w:t>
      </w:r>
      <w:r w:rsidRPr="006C15C7">
        <w:rPr>
          <w:rFonts w:cstheme="minorHAnsi"/>
          <w:sz w:val="20"/>
          <w:szCs w:val="20"/>
          <w:lang w:val="uk-UA"/>
        </w:rPr>
        <w:t>«Відродження»</w:t>
      </w:r>
      <w:r w:rsidR="004F412B" w:rsidRPr="006C15C7">
        <w:rPr>
          <w:rFonts w:cstheme="minorHAnsi"/>
          <w:sz w:val="20"/>
          <w:szCs w:val="20"/>
          <w:lang w:val="uk-UA"/>
        </w:rPr>
        <w:t xml:space="preserve"> –</w:t>
      </w:r>
      <w:r w:rsidRPr="006C15C7">
        <w:rPr>
          <w:rFonts w:cstheme="minorHAnsi"/>
          <w:sz w:val="20"/>
          <w:szCs w:val="20"/>
          <w:lang w:val="uk-UA"/>
        </w:rPr>
        <w:t xml:space="preserve"> та трьома представниками з видобувних регіонів </w:t>
      </w:r>
      <w:r w:rsidR="0091635A" w:rsidRPr="006C15C7">
        <w:rPr>
          <w:rFonts w:cstheme="minorHAnsi"/>
          <w:sz w:val="20"/>
          <w:szCs w:val="20"/>
          <w:lang w:val="uk-UA"/>
        </w:rPr>
        <w:t>– ГО «Нова енергія» (м. Харків), ГО «Бюро розвитку, інновацій та технологій» (м. Івано-Франківськ)</w:t>
      </w:r>
      <w:r w:rsidR="0084593E" w:rsidRPr="006C15C7">
        <w:rPr>
          <w:rFonts w:cstheme="minorHAnsi"/>
          <w:sz w:val="20"/>
          <w:szCs w:val="20"/>
          <w:lang w:val="uk-UA"/>
        </w:rPr>
        <w:t xml:space="preserve"> та ГО «Агенція розвитку та співробітництва» (м. Львів). </w:t>
      </w:r>
    </w:p>
    <w:p w14:paraId="39F9B905" w14:textId="194CB72B" w:rsidR="006D44BD" w:rsidRPr="006C15C7" w:rsidRDefault="004B3CE9" w:rsidP="006C15C7">
      <w:pPr>
        <w:spacing w:after="0" w:line="240" w:lineRule="auto"/>
        <w:ind w:left="-567"/>
        <w:jc w:val="both"/>
        <w:rPr>
          <w:rFonts w:cstheme="minorHAnsi"/>
          <w:b/>
          <w:bCs/>
          <w:i/>
          <w:iCs/>
          <w:sz w:val="20"/>
          <w:szCs w:val="20"/>
          <w:lang w:val="uk-UA"/>
        </w:rPr>
      </w:pPr>
      <w:r w:rsidRPr="006C15C7">
        <w:rPr>
          <w:rFonts w:cstheme="minorHAnsi"/>
          <w:b/>
          <w:bCs/>
          <w:i/>
          <w:iCs/>
          <w:sz w:val="20"/>
          <w:szCs w:val="20"/>
          <w:lang w:val="uk-UA"/>
        </w:rPr>
        <w:t>Залученість</w:t>
      </w:r>
      <w:r w:rsidR="006D44BD" w:rsidRPr="006C15C7">
        <w:rPr>
          <w:rFonts w:cstheme="minorHAnsi"/>
          <w:b/>
          <w:bCs/>
          <w:i/>
          <w:iCs/>
          <w:sz w:val="20"/>
          <w:szCs w:val="20"/>
          <w:lang w:val="uk-UA"/>
        </w:rPr>
        <w:t xml:space="preserve"> </w:t>
      </w:r>
      <w:r w:rsidR="00B63692" w:rsidRPr="006C15C7">
        <w:rPr>
          <w:rFonts w:cstheme="minorHAnsi"/>
          <w:b/>
          <w:bCs/>
          <w:i/>
          <w:iCs/>
          <w:sz w:val="20"/>
          <w:szCs w:val="20"/>
          <w:lang w:val="uk-UA"/>
        </w:rPr>
        <w:t>о</w:t>
      </w:r>
      <w:r w:rsidR="0040658F" w:rsidRPr="006C15C7">
        <w:rPr>
          <w:rFonts w:cstheme="minorHAnsi"/>
          <w:b/>
          <w:bCs/>
          <w:i/>
          <w:iCs/>
          <w:sz w:val="20"/>
          <w:szCs w:val="20"/>
          <w:lang w:val="uk-UA"/>
        </w:rPr>
        <w:t>рганів місцевого с</w:t>
      </w:r>
      <w:r w:rsidR="00B63692" w:rsidRPr="006C15C7">
        <w:rPr>
          <w:rFonts w:cstheme="minorHAnsi"/>
          <w:b/>
          <w:bCs/>
          <w:i/>
          <w:iCs/>
          <w:sz w:val="20"/>
          <w:szCs w:val="20"/>
          <w:lang w:val="uk-UA"/>
        </w:rPr>
        <w:t>а</w:t>
      </w:r>
      <w:r w:rsidR="0040658F" w:rsidRPr="006C15C7">
        <w:rPr>
          <w:rFonts w:cstheme="minorHAnsi"/>
          <w:b/>
          <w:bCs/>
          <w:i/>
          <w:iCs/>
          <w:sz w:val="20"/>
          <w:szCs w:val="20"/>
          <w:lang w:val="uk-UA"/>
        </w:rPr>
        <w:t xml:space="preserve">моврядування (ОМС) та </w:t>
      </w:r>
      <w:r w:rsidR="006D44BD" w:rsidRPr="006C15C7">
        <w:rPr>
          <w:rFonts w:cstheme="minorHAnsi"/>
          <w:b/>
          <w:bCs/>
          <w:i/>
          <w:iCs/>
          <w:sz w:val="20"/>
          <w:szCs w:val="20"/>
          <w:lang w:val="uk-UA"/>
        </w:rPr>
        <w:t>місцев</w:t>
      </w:r>
      <w:r w:rsidR="00B63692" w:rsidRPr="006C15C7">
        <w:rPr>
          <w:rFonts w:cstheme="minorHAnsi"/>
          <w:b/>
          <w:bCs/>
          <w:i/>
          <w:iCs/>
          <w:sz w:val="20"/>
          <w:szCs w:val="20"/>
          <w:lang w:val="uk-UA"/>
        </w:rPr>
        <w:t>их органів виконавчої</w:t>
      </w:r>
      <w:r w:rsidR="006D44BD" w:rsidRPr="006C15C7">
        <w:rPr>
          <w:rFonts w:cstheme="minorHAnsi"/>
          <w:b/>
          <w:bCs/>
          <w:i/>
          <w:iCs/>
          <w:sz w:val="20"/>
          <w:szCs w:val="20"/>
          <w:lang w:val="uk-UA"/>
        </w:rPr>
        <w:t xml:space="preserve"> влади</w:t>
      </w:r>
      <w:r w:rsidR="00F71D2F" w:rsidRPr="006C15C7">
        <w:rPr>
          <w:rFonts w:cstheme="minorHAnsi"/>
          <w:b/>
          <w:bCs/>
          <w:i/>
          <w:iCs/>
          <w:sz w:val="20"/>
          <w:szCs w:val="20"/>
          <w:lang w:val="uk-UA"/>
        </w:rPr>
        <w:t xml:space="preserve"> до ІПВГ </w:t>
      </w:r>
    </w:p>
    <w:p w14:paraId="3C3BD480" w14:textId="52DE7522" w:rsidR="00926EA5" w:rsidRPr="006C15C7" w:rsidRDefault="00531E05" w:rsidP="006C15C7">
      <w:pPr>
        <w:spacing w:after="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>Україна отримала статус країни-кандидата ІПВГ у жовтні 2013 року</w:t>
      </w:r>
      <w:r w:rsidRPr="006C15C7">
        <w:rPr>
          <w:rFonts w:cstheme="minorHAnsi"/>
          <w:sz w:val="20"/>
          <w:szCs w:val="20"/>
        </w:rPr>
        <w:t xml:space="preserve">, </w:t>
      </w:r>
      <w:r w:rsidRPr="006C15C7">
        <w:rPr>
          <w:rFonts w:cstheme="minorHAnsi"/>
          <w:sz w:val="20"/>
          <w:szCs w:val="20"/>
          <w:lang w:val="uk-UA"/>
        </w:rPr>
        <w:t xml:space="preserve">але </w:t>
      </w:r>
      <w:r w:rsidRPr="006C15C7">
        <w:rPr>
          <w:rFonts w:cstheme="minorHAnsi"/>
          <w:sz w:val="20"/>
          <w:szCs w:val="20"/>
        </w:rPr>
        <w:t xml:space="preserve">до </w:t>
      </w:r>
      <w:r w:rsidRPr="006C15C7">
        <w:rPr>
          <w:rFonts w:cstheme="minorHAnsi"/>
          <w:sz w:val="20"/>
          <w:szCs w:val="20"/>
          <w:lang w:val="uk-UA"/>
        </w:rPr>
        <w:t xml:space="preserve">сьогодні </w:t>
      </w:r>
      <w:r w:rsidR="005B02B7" w:rsidRPr="006C15C7">
        <w:rPr>
          <w:rFonts w:cstheme="minorHAnsi"/>
          <w:sz w:val="20"/>
          <w:szCs w:val="20"/>
          <w:lang w:val="uk-UA"/>
        </w:rPr>
        <w:t>ОМС</w:t>
      </w:r>
      <w:r w:rsidRPr="006C15C7">
        <w:rPr>
          <w:rFonts w:cstheme="minorHAnsi"/>
          <w:sz w:val="20"/>
          <w:szCs w:val="20"/>
          <w:lang w:val="uk-UA"/>
        </w:rPr>
        <w:t xml:space="preserve"> не були</w:t>
      </w:r>
      <w:r w:rsidR="003102A3" w:rsidRPr="006C15C7">
        <w:rPr>
          <w:rFonts w:cstheme="minorHAnsi"/>
          <w:sz w:val="20"/>
          <w:szCs w:val="20"/>
          <w:lang w:val="uk-UA"/>
        </w:rPr>
        <w:t xml:space="preserve"> безпосередньо</w:t>
      </w:r>
      <w:r w:rsidRPr="006C15C7">
        <w:rPr>
          <w:rFonts w:cstheme="minorHAnsi"/>
          <w:sz w:val="20"/>
          <w:szCs w:val="20"/>
          <w:lang w:val="uk-UA"/>
        </w:rPr>
        <w:t xml:space="preserve"> представлені в БГ ІПВГ. </w:t>
      </w:r>
      <w:r w:rsidR="00926EA5" w:rsidRPr="006C15C7">
        <w:rPr>
          <w:rFonts w:cstheme="minorHAnsi"/>
          <w:sz w:val="20"/>
          <w:szCs w:val="20"/>
          <w:lang w:val="uk-UA"/>
        </w:rPr>
        <w:t xml:space="preserve">Залучення </w:t>
      </w:r>
      <w:r w:rsidR="0040658F" w:rsidRPr="006C15C7">
        <w:rPr>
          <w:rFonts w:cstheme="minorHAnsi"/>
          <w:sz w:val="20"/>
          <w:szCs w:val="20"/>
          <w:lang w:val="uk-UA"/>
        </w:rPr>
        <w:t>ОМС</w:t>
      </w:r>
      <w:r w:rsidR="00926EA5" w:rsidRPr="006C15C7">
        <w:rPr>
          <w:rFonts w:cstheme="minorHAnsi"/>
          <w:sz w:val="20"/>
          <w:szCs w:val="20"/>
          <w:lang w:val="uk-UA"/>
        </w:rPr>
        <w:t xml:space="preserve"> до діалогу та</w:t>
      </w:r>
      <w:r w:rsidR="0040658F" w:rsidRPr="006C15C7">
        <w:rPr>
          <w:rFonts w:cstheme="minorHAnsi"/>
          <w:sz w:val="20"/>
          <w:szCs w:val="20"/>
          <w:lang w:val="uk-UA"/>
        </w:rPr>
        <w:t xml:space="preserve"> </w:t>
      </w:r>
      <w:r w:rsidR="00926EA5" w:rsidRPr="006C15C7">
        <w:rPr>
          <w:rFonts w:cstheme="minorHAnsi"/>
          <w:sz w:val="20"/>
          <w:szCs w:val="20"/>
          <w:lang w:val="uk-UA"/>
        </w:rPr>
        <w:t>громадських обговорень питань ІПВГ та видобувного сектору в цілому є дуже важливим, оскільки налагодження такого контакту</w:t>
      </w:r>
      <w:r w:rsidR="00D1733B" w:rsidRPr="006C15C7">
        <w:rPr>
          <w:rFonts w:cstheme="minorHAnsi"/>
          <w:sz w:val="20"/>
          <w:szCs w:val="20"/>
          <w:lang w:val="uk-UA"/>
        </w:rPr>
        <w:t xml:space="preserve"> дозволяє розширити компетенцію посадових осіб органів місцевого самоврядування</w:t>
      </w:r>
      <w:r w:rsidR="00926EA5" w:rsidRPr="006C15C7">
        <w:rPr>
          <w:rFonts w:cstheme="minorHAnsi"/>
          <w:sz w:val="20"/>
          <w:szCs w:val="20"/>
          <w:lang w:val="uk-UA"/>
        </w:rPr>
        <w:t xml:space="preserve"> </w:t>
      </w:r>
      <w:r w:rsidR="00D1733B" w:rsidRPr="006C15C7">
        <w:rPr>
          <w:rFonts w:cstheme="minorHAnsi"/>
          <w:sz w:val="20"/>
          <w:szCs w:val="20"/>
          <w:lang w:val="uk-UA"/>
        </w:rPr>
        <w:t>за рахунок набуття нових знань і навичок в сфері бюджетного планування, підготовки інвестиційних проектів, співфінансування</w:t>
      </w:r>
      <w:r w:rsidR="005D2A79" w:rsidRPr="006C15C7">
        <w:rPr>
          <w:rFonts w:cstheme="minorHAnsi"/>
          <w:sz w:val="20"/>
          <w:szCs w:val="20"/>
          <w:lang w:val="uk-UA"/>
        </w:rPr>
        <w:t xml:space="preserve">. Завдяки участі ОМС в ІПВГ і необхідності </w:t>
      </w:r>
      <w:proofErr w:type="spellStart"/>
      <w:r w:rsidR="005D2A79" w:rsidRPr="006C15C7">
        <w:rPr>
          <w:rFonts w:cstheme="minorHAnsi"/>
          <w:sz w:val="20"/>
          <w:szCs w:val="20"/>
          <w:lang w:val="uk-UA"/>
        </w:rPr>
        <w:t>комунікувати</w:t>
      </w:r>
      <w:proofErr w:type="spellEnd"/>
      <w:r w:rsidR="005D2A79" w:rsidRPr="006C15C7">
        <w:rPr>
          <w:rFonts w:cstheme="minorHAnsi"/>
          <w:sz w:val="20"/>
          <w:szCs w:val="20"/>
          <w:lang w:val="uk-UA"/>
        </w:rPr>
        <w:t xml:space="preserve"> з видобувними компаніями</w:t>
      </w:r>
      <w:r w:rsidR="006E2E66">
        <w:rPr>
          <w:rFonts w:cstheme="minorHAnsi"/>
          <w:sz w:val="20"/>
          <w:szCs w:val="20"/>
          <w:lang w:val="uk-UA"/>
        </w:rPr>
        <w:t>,</w:t>
      </w:r>
      <w:r w:rsidR="005D2A79" w:rsidRPr="006C15C7">
        <w:rPr>
          <w:rFonts w:cstheme="minorHAnsi"/>
          <w:sz w:val="20"/>
          <w:szCs w:val="20"/>
          <w:lang w:val="uk-UA"/>
        </w:rPr>
        <w:t xml:space="preserve"> місцеві громади в районах видобутку корисних копалин отримують додаткові стимули для прозоро</w:t>
      </w:r>
      <w:r w:rsidR="0045403A" w:rsidRPr="006C15C7">
        <w:rPr>
          <w:rFonts w:cstheme="minorHAnsi"/>
          <w:sz w:val="20"/>
          <w:szCs w:val="20"/>
          <w:lang w:val="uk-UA"/>
        </w:rPr>
        <w:t>сті у бюджетному процесі і ви</w:t>
      </w:r>
      <w:r w:rsidR="00283770">
        <w:rPr>
          <w:rFonts w:cstheme="minorHAnsi"/>
          <w:sz w:val="20"/>
          <w:szCs w:val="20"/>
          <w:lang w:val="uk-UA"/>
        </w:rPr>
        <w:t>користання доходів</w:t>
      </w:r>
      <w:r w:rsidR="0045403A" w:rsidRPr="006C15C7">
        <w:rPr>
          <w:rFonts w:cstheme="minorHAnsi"/>
          <w:sz w:val="20"/>
          <w:szCs w:val="20"/>
          <w:lang w:val="uk-UA"/>
        </w:rPr>
        <w:t>, отриманих від ренти, а також залученні місцевих жителів до процесу ухвалення рішень</w:t>
      </w:r>
      <w:r w:rsidR="00EB09E7" w:rsidRPr="006C15C7">
        <w:rPr>
          <w:rFonts w:cstheme="minorHAnsi"/>
          <w:sz w:val="20"/>
          <w:szCs w:val="20"/>
          <w:lang w:val="uk-UA"/>
        </w:rPr>
        <w:t>.</w:t>
      </w:r>
      <w:r w:rsidR="00926EA5" w:rsidRPr="006C15C7">
        <w:rPr>
          <w:rFonts w:cstheme="minorHAnsi"/>
          <w:sz w:val="20"/>
          <w:szCs w:val="20"/>
          <w:lang w:val="uk-UA"/>
        </w:rPr>
        <w:t xml:space="preserve">  </w:t>
      </w:r>
    </w:p>
    <w:p w14:paraId="5E540A9D" w14:textId="7CB8E375" w:rsidR="004B3CE9" w:rsidRPr="006C15C7" w:rsidRDefault="004B3CE9" w:rsidP="006C15C7">
      <w:pPr>
        <w:spacing w:after="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>Мі</w:t>
      </w:r>
      <w:r w:rsidR="00A733CB" w:rsidRPr="006C15C7">
        <w:rPr>
          <w:rFonts w:cstheme="minorHAnsi"/>
          <w:sz w:val="20"/>
          <w:szCs w:val="20"/>
          <w:lang w:val="uk-UA"/>
        </w:rPr>
        <w:t xml:space="preserve">сцеві органи </w:t>
      </w:r>
      <w:r w:rsidR="00B63692" w:rsidRPr="006C15C7">
        <w:rPr>
          <w:rFonts w:cstheme="minorHAnsi"/>
          <w:sz w:val="20"/>
          <w:szCs w:val="20"/>
          <w:lang w:val="uk-UA"/>
        </w:rPr>
        <w:t xml:space="preserve">виконавчої </w:t>
      </w:r>
      <w:r w:rsidR="00A733CB" w:rsidRPr="006C15C7">
        <w:rPr>
          <w:rFonts w:cstheme="minorHAnsi"/>
          <w:sz w:val="20"/>
          <w:szCs w:val="20"/>
          <w:lang w:val="uk-UA"/>
        </w:rPr>
        <w:t>влади від</w:t>
      </w:r>
      <w:r w:rsidR="00283770">
        <w:rPr>
          <w:rFonts w:cstheme="minorHAnsi"/>
          <w:sz w:val="20"/>
          <w:szCs w:val="20"/>
          <w:lang w:val="uk-UA"/>
        </w:rPr>
        <w:t>і</w:t>
      </w:r>
      <w:r w:rsidR="00A733CB" w:rsidRPr="006C15C7">
        <w:rPr>
          <w:rFonts w:cstheme="minorHAnsi"/>
          <w:sz w:val="20"/>
          <w:szCs w:val="20"/>
          <w:lang w:val="uk-UA"/>
        </w:rPr>
        <w:t xml:space="preserve">грають значну роль у функціонуванні та розвитку </w:t>
      </w:r>
      <w:r w:rsidR="007625C2" w:rsidRPr="006C15C7">
        <w:rPr>
          <w:rFonts w:cstheme="minorHAnsi"/>
          <w:sz w:val="20"/>
          <w:szCs w:val="20"/>
          <w:lang w:val="uk-UA"/>
        </w:rPr>
        <w:t>видобувних галузей у регіонах</w:t>
      </w:r>
      <w:r w:rsidR="00B63692" w:rsidRPr="006C15C7">
        <w:rPr>
          <w:rFonts w:cstheme="minorHAnsi"/>
          <w:sz w:val="20"/>
          <w:szCs w:val="20"/>
          <w:lang w:val="uk-UA"/>
        </w:rPr>
        <w:t>.</w:t>
      </w:r>
      <w:r w:rsidR="00A733CB" w:rsidRPr="006C15C7">
        <w:rPr>
          <w:rFonts w:cstheme="minorHAnsi"/>
          <w:sz w:val="20"/>
          <w:szCs w:val="20"/>
          <w:lang w:val="uk-UA"/>
        </w:rPr>
        <w:t xml:space="preserve"> </w:t>
      </w:r>
      <w:r w:rsidR="00B63692" w:rsidRPr="006C15C7">
        <w:rPr>
          <w:rFonts w:cstheme="minorHAnsi"/>
          <w:sz w:val="20"/>
          <w:szCs w:val="20"/>
          <w:lang w:val="uk-UA"/>
        </w:rPr>
        <w:t xml:space="preserve">Зокрема </w:t>
      </w:r>
      <w:r w:rsidR="00A733CB" w:rsidRPr="006C15C7">
        <w:rPr>
          <w:rFonts w:cstheme="minorHAnsi"/>
          <w:sz w:val="20"/>
          <w:szCs w:val="20"/>
          <w:lang w:val="uk-UA"/>
        </w:rPr>
        <w:t xml:space="preserve">на них </w:t>
      </w:r>
      <w:r w:rsidR="00B63692" w:rsidRPr="006C15C7">
        <w:rPr>
          <w:rFonts w:cstheme="minorHAnsi"/>
          <w:sz w:val="20"/>
          <w:szCs w:val="20"/>
          <w:lang w:val="uk-UA"/>
        </w:rPr>
        <w:t>покладено низку контрольних та</w:t>
      </w:r>
      <w:r w:rsidR="00A733CB" w:rsidRPr="006C15C7">
        <w:rPr>
          <w:rFonts w:cstheme="minorHAnsi"/>
          <w:sz w:val="20"/>
          <w:szCs w:val="20"/>
          <w:lang w:val="uk-UA"/>
        </w:rPr>
        <w:t xml:space="preserve"> дозвільн</w:t>
      </w:r>
      <w:r w:rsidR="007625C2" w:rsidRPr="006C15C7">
        <w:rPr>
          <w:rFonts w:cstheme="minorHAnsi"/>
          <w:sz w:val="20"/>
          <w:szCs w:val="20"/>
          <w:lang w:val="uk-UA"/>
        </w:rPr>
        <w:t>их</w:t>
      </w:r>
      <w:r w:rsidR="00A733CB" w:rsidRPr="006C15C7">
        <w:rPr>
          <w:rFonts w:cstheme="minorHAnsi"/>
          <w:sz w:val="20"/>
          <w:szCs w:val="20"/>
          <w:lang w:val="uk-UA"/>
        </w:rPr>
        <w:t xml:space="preserve"> функці</w:t>
      </w:r>
      <w:r w:rsidR="007625C2" w:rsidRPr="006C15C7">
        <w:rPr>
          <w:rFonts w:cstheme="minorHAnsi"/>
          <w:sz w:val="20"/>
          <w:szCs w:val="20"/>
          <w:lang w:val="uk-UA"/>
        </w:rPr>
        <w:t>й</w:t>
      </w:r>
      <w:r w:rsidR="00A733CB" w:rsidRPr="006C15C7">
        <w:rPr>
          <w:rFonts w:cstheme="minorHAnsi"/>
          <w:sz w:val="20"/>
          <w:szCs w:val="20"/>
          <w:lang w:val="uk-UA"/>
        </w:rPr>
        <w:t xml:space="preserve"> (погодження отримання спеціальних дозволів</w:t>
      </w:r>
      <w:r w:rsidR="007625C2" w:rsidRPr="006C15C7">
        <w:rPr>
          <w:rFonts w:cstheme="minorHAnsi"/>
          <w:sz w:val="20"/>
          <w:szCs w:val="20"/>
          <w:lang w:val="uk-UA"/>
        </w:rPr>
        <w:t>, ухвалення рішень про провадження планованої діяльності</w:t>
      </w:r>
      <w:r w:rsidR="00283770">
        <w:rPr>
          <w:rFonts w:cstheme="minorHAnsi"/>
          <w:sz w:val="20"/>
          <w:szCs w:val="20"/>
          <w:lang w:val="uk-UA"/>
        </w:rPr>
        <w:t>, організація слухань щодо впливу проектів на довкілля</w:t>
      </w:r>
      <w:r w:rsidR="00A733CB" w:rsidRPr="006C15C7">
        <w:rPr>
          <w:rFonts w:cstheme="minorHAnsi"/>
          <w:sz w:val="20"/>
          <w:szCs w:val="20"/>
          <w:lang w:val="uk-UA"/>
        </w:rPr>
        <w:t>)</w:t>
      </w:r>
      <w:r w:rsidR="007625C2" w:rsidRPr="006C15C7">
        <w:rPr>
          <w:rFonts w:cstheme="minorHAnsi"/>
          <w:sz w:val="20"/>
          <w:szCs w:val="20"/>
          <w:lang w:val="uk-UA"/>
        </w:rPr>
        <w:t>, а також повноваження з</w:t>
      </w:r>
      <w:r w:rsidR="00A733CB" w:rsidRPr="006C15C7">
        <w:rPr>
          <w:rFonts w:cstheme="minorHAnsi"/>
          <w:sz w:val="20"/>
          <w:szCs w:val="20"/>
          <w:lang w:val="uk-UA"/>
        </w:rPr>
        <w:t xml:space="preserve"> перерозподіл</w:t>
      </w:r>
      <w:r w:rsidR="007625C2" w:rsidRPr="006C15C7">
        <w:rPr>
          <w:rFonts w:cstheme="minorHAnsi"/>
          <w:sz w:val="20"/>
          <w:szCs w:val="20"/>
          <w:lang w:val="uk-UA"/>
        </w:rPr>
        <w:t>у</w:t>
      </w:r>
      <w:r w:rsidR="00A733CB" w:rsidRPr="006C15C7">
        <w:rPr>
          <w:rFonts w:cstheme="minorHAnsi"/>
          <w:sz w:val="20"/>
          <w:szCs w:val="20"/>
          <w:lang w:val="uk-UA"/>
        </w:rPr>
        <w:t xml:space="preserve"> коштів, </w:t>
      </w:r>
      <w:r w:rsidR="00A54778" w:rsidRPr="006C15C7">
        <w:rPr>
          <w:rFonts w:cstheme="minorHAnsi"/>
          <w:sz w:val="20"/>
          <w:szCs w:val="20"/>
          <w:lang w:val="uk-UA"/>
        </w:rPr>
        <w:t xml:space="preserve">отриманих від видобувних компаній, що здійснюють свою діяльність на території </w:t>
      </w:r>
      <w:r w:rsidR="00760A9E">
        <w:rPr>
          <w:rFonts w:cstheme="minorHAnsi"/>
          <w:sz w:val="20"/>
          <w:szCs w:val="20"/>
          <w:lang w:val="uk-UA"/>
        </w:rPr>
        <w:t>громад</w:t>
      </w:r>
      <w:r w:rsidR="00A54778" w:rsidRPr="006C15C7">
        <w:rPr>
          <w:rFonts w:cstheme="minorHAnsi"/>
          <w:sz w:val="20"/>
          <w:szCs w:val="20"/>
          <w:lang w:val="uk-UA"/>
        </w:rPr>
        <w:t>.</w:t>
      </w:r>
      <w:r w:rsidR="009F0E31" w:rsidRPr="006C15C7">
        <w:rPr>
          <w:rFonts w:cstheme="minorHAnsi"/>
          <w:sz w:val="20"/>
          <w:szCs w:val="20"/>
          <w:lang w:val="uk-UA"/>
        </w:rPr>
        <w:t xml:space="preserve"> До органів місцевого самоврядування </w:t>
      </w:r>
      <w:r w:rsidR="007625C2" w:rsidRPr="006C15C7">
        <w:rPr>
          <w:rFonts w:cstheme="minorHAnsi"/>
          <w:sz w:val="20"/>
          <w:szCs w:val="20"/>
          <w:lang w:val="uk-UA"/>
        </w:rPr>
        <w:t xml:space="preserve">відносяться </w:t>
      </w:r>
      <w:r w:rsidR="006C1555" w:rsidRPr="006C15C7">
        <w:rPr>
          <w:rFonts w:cstheme="minorHAnsi"/>
          <w:sz w:val="20"/>
          <w:szCs w:val="20"/>
          <w:lang w:val="uk-UA"/>
        </w:rPr>
        <w:t xml:space="preserve">виборні </w:t>
      </w:r>
      <w:r w:rsidR="007625C2" w:rsidRPr="006C15C7">
        <w:rPr>
          <w:rFonts w:cstheme="minorHAnsi"/>
          <w:sz w:val="20"/>
          <w:szCs w:val="20"/>
          <w:lang w:val="uk-UA"/>
        </w:rPr>
        <w:t xml:space="preserve">місцеві </w:t>
      </w:r>
      <w:r w:rsidR="009F0E31" w:rsidRPr="006C15C7">
        <w:rPr>
          <w:rFonts w:cstheme="minorHAnsi"/>
          <w:sz w:val="20"/>
          <w:szCs w:val="20"/>
          <w:lang w:val="uk-UA"/>
        </w:rPr>
        <w:t>ради</w:t>
      </w:r>
      <w:r w:rsidR="007625C2" w:rsidRPr="006C15C7">
        <w:rPr>
          <w:rFonts w:cstheme="minorHAnsi"/>
          <w:sz w:val="20"/>
          <w:szCs w:val="20"/>
          <w:lang w:val="uk-UA"/>
        </w:rPr>
        <w:t xml:space="preserve"> (обласні, міські, районні у містах, районні, селищні, сільські</w:t>
      </w:r>
      <w:r w:rsidR="00806158">
        <w:rPr>
          <w:rFonts w:cstheme="minorHAnsi"/>
          <w:sz w:val="20"/>
          <w:szCs w:val="20"/>
          <w:lang w:val="uk-UA"/>
        </w:rPr>
        <w:t>)</w:t>
      </w:r>
      <w:r w:rsidR="009F0E31" w:rsidRPr="006C15C7">
        <w:rPr>
          <w:rFonts w:cstheme="minorHAnsi"/>
          <w:sz w:val="20"/>
          <w:szCs w:val="20"/>
          <w:lang w:val="uk-UA"/>
        </w:rPr>
        <w:t xml:space="preserve"> та</w:t>
      </w:r>
      <w:r w:rsidR="006C1555" w:rsidRPr="006C15C7">
        <w:rPr>
          <w:rFonts w:cstheme="minorHAnsi"/>
          <w:sz w:val="20"/>
          <w:szCs w:val="20"/>
          <w:lang w:val="uk-UA"/>
        </w:rPr>
        <w:t xml:space="preserve"> створені ними</w:t>
      </w:r>
      <w:r w:rsidR="009F0E31" w:rsidRPr="006C15C7">
        <w:rPr>
          <w:rFonts w:cstheme="minorHAnsi"/>
          <w:sz w:val="20"/>
          <w:szCs w:val="20"/>
          <w:lang w:val="uk-UA"/>
        </w:rPr>
        <w:t xml:space="preserve"> виконавчі органи (</w:t>
      </w:r>
      <w:r w:rsidR="00B63692" w:rsidRPr="006C15C7">
        <w:rPr>
          <w:rFonts w:cstheme="minorHAnsi"/>
          <w:sz w:val="20"/>
          <w:szCs w:val="20"/>
          <w:lang w:val="uk-UA"/>
        </w:rPr>
        <w:t xml:space="preserve">перш за все, йдеться про </w:t>
      </w:r>
      <w:r w:rsidR="009F0E31" w:rsidRPr="006C15C7">
        <w:rPr>
          <w:rFonts w:cstheme="minorHAnsi"/>
          <w:sz w:val="20"/>
          <w:szCs w:val="20"/>
          <w:lang w:val="uk-UA"/>
        </w:rPr>
        <w:t>виконкоми</w:t>
      </w:r>
      <w:r w:rsidR="00B63692" w:rsidRPr="006C15C7">
        <w:rPr>
          <w:rFonts w:cstheme="minorHAnsi"/>
          <w:sz w:val="20"/>
          <w:szCs w:val="20"/>
          <w:lang w:val="uk-UA"/>
        </w:rPr>
        <w:t xml:space="preserve"> місцевих рад</w:t>
      </w:r>
      <w:r w:rsidR="009F0E31" w:rsidRPr="006C15C7">
        <w:rPr>
          <w:rFonts w:cstheme="minorHAnsi"/>
          <w:sz w:val="20"/>
          <w:szCs w:val="20"/>
          <w:lang w:val="uk-UA"/>
        </w:rPr>
        <w:t>)</w:t>
      </w:r>
      <w:r w:rsidR="000659C5" w:rsidRPr="006C15C7">
        <w:rPr>
          <w:rFonts w:cstheme="minorHAnsi"/>
          <w:sz w:val="20"/>
          <w:szCs w:val="20"/>
          <w:lang w:val="uk-UA"/>
        </w:rPr>
        <w:t xml:space="preserve">. </w:t>
      </w:r>
    </w:p>
    <w:p w14:paraId="59281A40" w14:textId="2E5C4444" w:rsidR="000659C5" w:rsidRPr="006C15C7" w:rsidRDefault="005B02B7" w:rsidP="006C15C7">
      <w:pPr>
        <w:spacing w:after="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>З</w:t>
      </w:r>
      <w:r w:rsidR="000659C5" w:rsidRPr="006C15C7">
        <w:rPr>
          <w:rFonts w:cstheme="minorHAnsi"/>
          <w:sz w:val="20"/>
          <w:szCs w:val="20"/>
          <w:lang w:val="uk-UA"/>
        </w:rPr>
        <w:t>а підтримки</w:t>
      </w:r>
      <w:r w:rsidR="00AA202A" w:rsidRPr="006C15C7">
        <w:rPr>
          <w:rFonts w:cstheme="minorHAnsi"/>
          <w:sz w:val="20"/>
          <w:szCs w:val="20"/>
          <w:lang w:val="uk-UA"/>
        </w:rPr>
        <w:t xml:space="preserve"> </w:t>
      </w:r>
      <w:r w:rsidR="000659C5" w:rsidRPr="006C15C7">
        <w:rPr>
          <w:rFonts w:cstheme="minorHAnsi"/>
          <w:sz w:val="20"/>
          <w:szCs w:val="20"/>
          <w:lang w:val="uk-UA"/>
        </w:rPr>
        <w:t>Міжнародного фонду «Відродження»</w:t>
      </w:r>
      <w:r w:rsidR="00605FCC" w:rsidRPr="006C15C7">
        <w:rPr>
          <w:rFonts w:cstheme="minorHAnsi"/>
          <w:sz w:val="20"/>
          <w:szCs w:val="20"/>
          <w:lang w:val="uk-UA"/>
        </w:rPr>
        <w:t xml:space="preserve">, а також </w:t>
      </w:r>
      <w:r w:rsidR="007111D3" w:rsidRPr="006C15C7">
        <w:rPr>
          <w:rFonts w:cstheme="minorHAnsi"/>
          <w:sz w:val="20"/>
          <w:szCs w:val="20"/>
          <w:lang w:val="uk-UA"/>
        </w:rPr>
        <w:t xml:space="preserve">уряду </w:t>
      </w:r>
      <w:r w:rsidR="00AA202A" w:rsidRPr="006C15C7">
        <w:rPr>
          <w:rFonts w:cstheme="minorHAnsi"/>
          <w:sz w:val="20"/>
          <w:szCs w:val="20"/>
          <w:lang w:val="uk-UA"/>
        </w:rPr>
        <w:t xml:space="preserve">Німеччини </w:t>
      </w:r>
      <w:r w:rsidR="00FF1E4B" w:rsidRPr="006C15C7">
        <w:rPr>
          <w:rFonts w:cstheme="minorHAnsi"/>
          <w:sz w:val="20"/>
          <w:szCs w:val="20"/>
          <w:lang w:val="uk-UA"/>
        </w:rPr>
        <w:t xml:space="preserve">через проект «Ефективне управління державними фінансами», що реалізується федеральною компанією </w:t>
      </w:r>
      <w:r w:rsidR="00FF1E4B" w:rsidRPr="006C15C7">
        <w:rPr>
          <w:rFonts w:cstheme="minorHAnsi"/>
          <w:sz w:val="20"/>
          <w:szCs w:val="20"/>
          <w:lang w:val="en-US"/>
        </w:rPr>
        <w:t>GIZ</w:t>
      </w:r>
      <w:r w:rsidR="00FF1E4B" w:rsidRPr="006C15C7">
        <w:rPr>
          <w:rFonts w:cstheme="minorHAnsi"/>
          <w:sz w:val="20"/>
          <w:szCs w:val="20"/>
          <w:lang w:val="uk-UA"/>
        </w:rPr>
        <w:t xml:space="preserve"> </w:t>
      </w:r>
      <w:r w:rsidR="00FF1E4B" w:rsidRPr="006C15C7">
        <w:rPr>
          <w:rFonts w:cstheme="minorHAnsi"/>
          <w:sz w:val="20"/>
          <w:szCs w:val="20"/>
          <w:lang w:val="en-US"/>
        </w:rPr>
        <w:t>Gmb</w:t>
      </w:r>
      <w:r w:rsidR="00806158">
        <w:rPr>
          <w:rFonts w:cstheme="minorHAnsi"/>
          <w:sz w:val="20"/>
          <w:szCs w:val="20"/>
          <w:lang w:val="en-US"/>
        </w:rPr>
        <w:t>H</w:t>
      </w:r>
      <w:r w:rsidR="00605FCC" w:rsidRPr="006C15C7">
        <w:rPr>
          <w:rFonts w:cstheme="minorHAnsi"/>
          <w:sz w:val="20"/>
          <w:szCs w:val="20"/>
          <w:lang w:val="uk-UA"/>
        </w:rPr>
        <w:t>,</w:t>
      </w:r>
      <w:r w:rsidR="00AA202A" w:rsidRPr="006C15C7">
        <w:rPr>
          <w:rFonts w:cstheme="minorHAnsi"/>
          <w:sz w:val="20"/>
          <w:szCs w:val="20"/>
          <w:lang w:val="uk-UA"/>
        </w:rPr>
        <w:t xml:space="preserve"> </w:t>
      </w:r>
      <w:r w:rsidR="000659C5" w:rsidRPr="006C15C7">
        <w:rPr>
          <w:rFonts w:cstheme="minorHAnsi"/>
          <w:sz w:val="20"/>
          <w:szCs w:val="20"/>
          <w:lang w:val="uk-UA"/>
        </w:rPr>
        <w:t xml:space="preserve">у видобувних регіонах відбулась значна кількість заходів із залученням органів місцевої влади. Наприклад, протягом 2018 </w:t>
      </w:r>
      <w:r w:rsidR="000F105A" w:rsidRPr="006C15C7">
        <w:rPr>
          <w:rFonts w:cstheme="minorHAnsi"/>
          <w:sz w:val="20"/>
          <w:szCs w:val="20"/>
          <w:lang w:val="uk-UA"/>
        </w:rPr>
        <w:t xml:space="preserve">року </w:t>
      </w:r>
      <w:r w:rsidR="000659C5" w:rsidRPr="006C15C7">
        <w:rPr>
          <w:rFonts w:cstheme="minorHAnsi"/>
          <w:sz w:val="20"/>
          <w:szCs w:val="20"/>
          <w:lang w:val="uk-UA"/>
        </w:rPr>
        <w:t xml:space="preserve">за підтримки </w:t>
      </w:r>
      <w:r w:rsidR="000F105A" w:rsidRPr="006C15C7">
        <w:rPr>
          <w:rFonts w:cstheme="minorHAnsi"/>
          <w:sz w:val="20"/>
          <w:szCs w:val="20"/>
          <w:lang w:val="uk-UA"/>
        </w:rPr>
        <w:t>вказаних</w:t>
      </w:r>
      <w:r w:rsidR="000659C5" w:rsidRPr="006C15C7">
        <w:rPr>
          <w:rFonts w:cstheme="minorHAnsi"/>
          <w:sz w:val="20"/>
          <w:szCs w:val="20"/>
          <w:lang w:val="uk-UA"/>
        </w:rPr>
        <w:t xml:space="preserve"> донорів в Україні відбулось </w:t>
      </w:r>
      <w:r w:rsidR="00605FCC" w:rsidRPr="006C15C7">
        <w:rPr>
          <w:rFonts w:cstheme="minorHAnsi"/>
          <w:sz w:val="20"/>
          <w:szCs w:val="20"/>
          <w:lang w:val="uk-UA"/>
        </w:rPr>
        <w:t xml:space="preserve">понад </w:t>
      </w:r>
      <w:r w:rsidR="000659C5" w:rsidRPr="006C15C7">
        <w:rPr>
          <w:rFonts w:cstheme="minorHAnsi"/>
          <w:sz w:val="20"/>
          <w:szCs w:val="20"/>
          <w:lang w:val="uk-UA"/>
        </w:rPr>
        <w:t>60 подій в регіонах</w:t>
      </w:r>
      <w:r w:rsidR="008C6DA1" w:rsidRPr="006C15C7">
        <w:rPr>
          <w:rFonts w:cstheme="minorHAnsi"/>
          <w:sz w:val="20"/>
          <w:szCs w:val="20"/>
          <w:lang w:val="uk-UA"/>
        </w:rPr>
        <w:t xml:space="preserve"> у форматі круглих столів, тренінгів та публічних обговорень</w:t>
      </w:r>
      <w:r w:rsidR="00B379EB" w:rsidRPr="006C15C7">
        <w:rPr>
          <w:rFonts w:cstheme="minorHAnsi"/>
          <w:sz w:val="20"/>
          <w:szCs w:val="20"/>
          <w:lang w:val="uk-UA"/>
        </w:rPr>
        <w:t>, які</w:t>
      </w:r>
      <w:r w:rsidR="008C6DA1" w:rsidRPr="006C15C7">
        <w:rPr>
          <w:rFonts w:cstheme="minorHAnsi"/>
          <w:sz w:val="20"/>
          <w:szCs w:val="20"/>
          <w:lang w:val="uk-UA"/>
        </w:rPr>
        <w:t xml:space="preserve"> фокусувались на темах сталого розвитку громад та популяризації Звіту ІПВГ. </w:t>
      </w:r>
      <w:r w:rsidR="00B379EB" w:rsidRPr="006C15C7">
        <w:rPr>
          <w:rFonts w:cstheme="minorHAnsi"/>
          <w:sz w:val="20"/>
          <w:szCs w:val="20"/>
          <w:lang w:val="uk-UA"/>
        </w:rPr>
        <w:t>Ці заходи</w:t>
      </w:r>
      <w:r w:rsidR="008C6DA1" w:rsidRPr="006C15C7">
        <w:rPr>
          <w:rFonts w:cstheme="minorHAnsi"/>
          <w:sz w:val="20"/>
          <w:szCs w:val="20"/>
          <w:lang w:val="uk-UA"/>
        </w:rPr>
        <w:t xml:space="preserve"> були організовані та проведені </w:t>
      </w:r>
      <w:r w:rsidR="00B379EB" w:rsidRPr="006C15C7">
        <w:rPr>
          <w:rFonts w:cstheme="minorHAnsi"/>
          <w:sz w:val="20"/>
          <w:szCs w:val="20"/>
          <w:lang w:val="uk-UA"/>
        </w:rPr>
        <w:t>низкою</w:t>
      </w:r>
      <w:r w:rsidR="008C6DA1" w:rsidRPr="006C15C7">
        <w:rPr>
          <w:rFonts w:cstheme="minorHAnsi"/>
          <w:sz w:val="20"/>
          <w:szCs w:val="20"/>
          <w:lang w:val="uk-UA"/>
        </w:rPr>
        <w:t xml:space="preserve"> громадськи</w:t>
      </w:r>
      <w:r w:rsidR="00B379EB" w:rsidRPr="006C15C7">
        <w:rPr>
          <w:rFonts w:cstheme="minorHAnsi"/>
          <w:sz w:val="20"/>
          <w:szCs w:val="20"/>
          <w:lang w:val="uk-UA"/>
        </w:rPr>
        <w:t>х</w:t>
      </w:r>
      <w:r w:rsidR="008C6DA1" w:rsidRPr="006C15C7">
        <w:rPr>
          <w:rFonts w:cstheme="minorHAnsi"/>
          <w:sz w:val="20"/>
          <w:szCs w:val="20"/>
          <w:lang w:val="uk-UA"/>
        </w:rPr>
        <w:t xml:space="preserve"> організаці</w:t>
      </w:r>
      <w:r w:rsidR="00B379EB" w:rsidRPr="006C15C7">
        <w:rPr>
          <w:rFonts w:cstheme="minorHAnsi"/>
          <w:sz w:val="20"/>
          <w:szCs w:val="20"/>
          <w:lang w:val="uk-UA"/>
        </w:rPr>
        <w:t>й</w:t>
      </w:r>
      <w:r w:rsidR="00C666F3" w:rsidRPr="006C15C7">
        <w:rPr>
          <w:rFonts w:cstheme="minorHAnsi"/>
          <w:sz w:val="20"/>
          <w:szCs w:val="20"/>
          <w:lang w:val="uk-UA"/>
        </w:rPr>
        <w:t>,</w:t>
      </w:r>
      <w:r w:rsidR="00B379EB" w:rsidRPr="006C15C7">
        <w:rPr>
          <w:rFonts w:cstheme="minorHAnsi"/>
          <w:sz w:val="20"/>
          <w:szCs w:val="20"/>
          <w:lang w:val="uk-UA"/>
        </w:rPr>
        <w:t xml:space="preserve"> як-</w:t>
      </w:r>
      <w:r w:rsidR="00B63692" w:rsidRPr="006C15C7">
        <w:rPr>
          <w:rFonts w:cstheme="minorHAnsi"/>
          <w:sz w:val="20"/>
          <w:szCs w:val="20"/>
          <w:lang w:val="uk-UA"/>
        </w:rPr>
        <w:t>то</w:t>
      </w:r>
      <w:r w:rsidR="00C666F3" w:rsidRPr="006C15C7">
        <w:rPr>
          <w:rFonts w:cstheme="minorHAnsi"/>
          <w:sz w:val="20"/>
          <w:szCs w:val="20"/>
          <w:lang w:val="uk-UA"/>
        </w:rPr>
        <w:t>:</w:t>
      </w:r>
      <w:r w:rsidR="00B63692" w:rsidRPr="006C15C7">
        <w:rPr>
          <w:rFonts w:cstheme="minorHAnsi"/>
          <w:sz w:val="20"/>
          <w:szCs w:val="20"/>
          <w:lang w:val="uk-UA"/>
        </w:rPr>
        <w:t xml:space="preserve"> </w:t>
      </w:r>
      <w:r w:rsidR="00B379EB" w:rsidRPr="006C15C7">
        <w:rPr>
          <w:rFonts w:cstheme="minorHAnsi"/>
          <w:sz w:val="20"/>
          <w:szCs w:val="20"/>
          <w:lang w:val="uk-UA"/>
        </w:rPr>
        <w:t>«</w:t>
      </w:r>
      <w:r w:rsidR="008C6DA1" w:rsidRPr="006C15C7">
        <w:rPr>
          <w:rFonts w:cstheme="minorHAnsi"/>
          <w:sz w:val="20"/>
          <w:szCs w:val="20"/>
          <w:lang w:val="uk-UA"/>
        </w:rPr>
        <w:t>Нова енергія</w:t>
      </w:r>
      <w:r w:rsidR="00B379EB" w:rsidRPr="006C15C7">
        <w:rPr>
          <w:rFonts w:cstheme="minorHAnsi"/>
          <w:sz w:val="20"/>
          <w:szCs w:val="20"/>
          <w:lang w:val="uk-UA"/>
        </w:rPr>
        <w:t>»</w:t>
      </w:r>
      <w:r w:rsidR="008C6DA1" w:rsidRPr="006C15C7">
        <w:rPr>
          <w:rFonts w:cstheme="minorHAnsi"/>
          <w:sz w:val="20"/>
          <w:szCs w:val="20"/>
          <w:lang w:val="uk-UA"/>
        </w:rPr>
        <w:t xml:space="preserve">, </w:t>
      </w:r>
      <w:r w:rsidR="00AD6A77" w:rsidRPr="006C15C7">
        <w:rPr>
          <w:rFonts w:cstheme="minorHAnsi"/>
          <w:sz w:val="20"/>
          <w:szCs w:val="20"/>
          <w:lang w:val="uk-UA"/>
        </w:rPr>
        <w:t>Полтавськ</w:t>
      </w:r>
      <w:r w:rsidR="00EE2D92" w:rsidRPr="006C15C7">
        <w:rPr>
          <w:rFonts w:cstheme="minorHAnsi"/>
          <w:sz w:val="20"/>
          <w:szCs w:val="20"/>
          <w:lang w:val="uk-UA"/>
        </w:rPr>
        <w:t xml:space="preserve">а </w:t>
      </w:r>
      <w:r w:rsidR="00AD6A77" w:rsidRPr="006C15C7">
        <w:rPr>
          <w:rFonts w:cstheme="minorHAnsi"/>
          <w:sz w:val="20"/>
          <w:szCs w:val="20"/>
          <w:lang w:val="uk-UA"/>
        </w:rPr>
        <w:t>філі</w:t>
      </w:r>
      <w:r w:rsidR="00EE2D92" w:rsidRPr="006C15C7">
        <w:rPr>
          <w:rFonts w:cstheme="minorHAnsi"/>
          <w:sz w:val="20"/>
          <w:szCs w:val="20"/>
          <w:lang w:val="uk-UA"/>
        </w:rPr>
        <w:t>я</w:t>
      </w:r>
      <w:r w:rsidR="00AD6A77" w:rsidRPr="006C15C7">
        <w:rPr>
          <w:rFonts w:cstheme="minorHAnsi"/>
          <w:sz w:val="20"/>
          <w:szCs w:val="20"/>
          <w:lang w:val="uk-UA"/>
        </w:rPr>
        <w:t xml:space="preserve"> суспільної служби України та </w:t>
      </w:r>
      <w:r w:rsidR="008C6DA1" w:rsidRPr="006C15C7">
        <w:rPr>
          <w:rFonts w:cstheme="minorHAnsi"/>
          <w:sz w:val="20"/>
          <w:szCs w:val="20"/>
          <w:lang w:val="uk-UA"/>
        </w:rPr>
        <w:t xml:space="preserve"> </w:t>
      </w:r>
      <w:r w:rsidR="00EE2D92" w:rsidRPr="006C15C7">
        <w:rPr>
          <w:rFonts w:cstheme="minorHAnsi"/>
          <w:sz w:val="20"/>
          <w:szCs w:val="20"/>
          <w:lang w:val="uk-UA"/>
        </w:rPr>
        <w:t>А</w:t>
      </w:r>
      <w:r w:rsidR="0062680E" w:rsidRPr="006C15C7">
        <w:rPr>
          <w:rFonts w:cstheme="minorHAnsi"/>
          <w:sz w:val="20"/>
          <w:szCs w:val="20"/>
          <w:lang w:val="uk-UA"/>
        </w:rPr>
        <w:t>генці</w:t>
      </w:r>
      <w:r w:rsidR="00473B40" w:rsidRPr="006C15C7">
        <w:rPr>
          <w:rFonts w:cstheme="minorHAnsi"/>
          <w:sz w:val="20"/>
          <w:szCs w:val="20"/>
          <w:lang w:val="uk-UA"/>
        </w:rPr>
        <w:t>я</w:t>
      </w:r>
      <w:r w:rsidR="0062680E" w:rsidRPr="006C15C7">
        <w:rPr>
          <w:rFonts w:cstheme="minorHAnsi"/>
          <w:sz w:val="20"/>
          <w:szCs w:val="20"/>
          <w:lang w:val="uk-UA"/>
        </w:rPr>
        <w:t xml:space="preserve"> розвитку та співробітництва.</w:t>
      </w:r>
    </w:p>
    <w:p w14:paraId="36AD24D9" w14:textId="77777777" w:rsidR="00DF1748" w:rsidRDefault="00DF1748" w:rsidP="006C15C7">
      <w:pPr>
        <w:spacing w:after="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>Попри те, що після ухвалення змін до Бюджетного кодексу в частині децентралізації ренти ОМС отримали суттєвий гарантований законом ресурс (5% від обсягу рентних відрахувань з кожної ділянки, що розподіляються між місцевими бюджетами), участь місцевих рад і їх асоціацій у просуванні ІПВГ в Україні обмежується точковою комунікацією з видобувними компаніями, що здійснюють свою діяльність на території відповідних населених пунктів.</w:t>
      </w:r>
    </w:p>
    <w:p w14:paraId="66F2A2BC" w14:textId="3019571D" w:rsidR="00601236" w:rsidRPr="006C15C7" w:rsidRDefault="007F78BB" w:rsidP="004030DD">
      <w:pPr>
        <w:spacing w:after="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>З ухваленням закону про децентралізацію ренти прогнозувалося, що угоди про соціальне партнерство втратять своє значення для місцевої влади, поступившись своєю роллю рентним відрахуванням на користь рад різних рівнів, проте</w:t>
      </w:r>
      <w:r w:rsidR="00B21D31" w:rsidRPr="006C15C7">
        <w:rPr>
          <w:rFonts w:cstheme="minorHAnsi"/>
          <w:sz w:val="20"/>
          <w:szCs w:val="20"/>
          <w:lang w:val="uk-UA"/>
        </w:rPr>
        <w:t xml:space="preserve"> деякі</w:t>
      </w:r>
      <w:r w:rsidRPr="006C15C7">
        <w:rPr>
          <w:rFonts w:cstheme="minorHAnsi"/>
          <w:sz w:val="20"/>
          <w:szCs w:val="20"/>
          <w:lang w:val="uk-UA"/>
        </w:rPr>
        <w:t xml:space="preserve"> обласні ради</w:t>
      </w:r>
      <w:r w:rsidR="00806158">
        <w:rPr>
          <w:rFonts w:cstheme="minorHAnsi"/>
          <w:sz w:val="20"/>
          <w:szCs w:val="20"/>
          <w:lang w:val="uk-UA"/>
        </w:rPr>
        <w:t>,</w:t>
      </w:r>
      <w:r w:rsidRPr="006C15C7">
        <w:rPr>
          <w:rFonts w:cstheme="minorHAnsi"/>
          <w:sz w:val="20"/>
          <w:szCs w:val="20"/>
          <w:lang w:val="uk-UA"/>
        </w:rPr>
        <w:t xml:space="preserve"> особливо у передвиборчий період</w:t>
      </w:r>
      <w:r w:rsidR="00806158">
        <w:rPr>
          <w:rFonts w:cstheme="minorHAnsi"/>
          <w:sz w:val="20"/>
          <w:szCs w:val="20"/>
          <w:lang w:val="uk-UA"/>
        </w:rPr>
        <w:t>,</w:t>
      </w:r>
      <w:r w:rsidRPr="006C15C7">
        <w:rPr>
          <w:rFonts w:cstheme="minorHAnsi"/>
          <w:sz w:val="20"/>
          <w:szCs w:val="20"/>
          <w:lang w:val="uk-UA"/>
        </w:rPr>
        <w:t xml:space="preserve"> </w:t>
      </w:r>
      <w:r w:rsidR="00B21D31" w:rsidRPr="006C15C7">
        <w:rPr>
          <w:rFonts w:cstheme="minorHAnsi"/>
          <w:sz w:val="20"/>
          <w:szCs w:val="20"/>
          <w:lang w:val="uk-UA"/>
        </w:rPr>
        <w:t>вдаються до шантажу видобувних компаній з метою схилити їх до підписання угод про соціальне партнерство із наперед визначеними (бажаними чи пріоритетними для представників місцевої</w:t>
      </w:r>
      <w:bookmarkStart w:id="1" w:name="_GoBack"/>
      <w:bookmarkEnd w:id="1"/>
      <w:r w:rsidR="00B21D31" w:rsidRPr="006C15C7">
        <w:rPr>
          <w:rFonts w:cstheme="minorHAnsi"/>
          <w:sz w:val="20"/>
          <w:szCs w:val="20"/>
          <w:lang w:val="uk-UA"/>
        </w:rPr>
        <w:t xml:space="preserve"> влади) напрямами використання коштів</w:t>
      </w:r>
      <w:r w:rsidR="004030DD">
        <w:rPr>
          <w:rFonts w:cstheme="minorHAnsi"/>
          <w:sz w:val="20"/>
          <w:szCs w:val="20"/>
          <w:lang w:val="uk-UA"/>
        </w:rPr>
        <w:t xml:space="preserve"> –</w:t>
      </w:r>
      <w:r w:rsidR="00B21D31" w:rsidRPr="006C15C7">
        <w:rPr>
          <w:rFonts w:cstheme="minorHAnsi"/>
          <w:sz w:val="20"/>
          <w:szCs w:val="20"/>
          <w:lang w:val="uk-UA"/>
        </w:rPr>
        <w:t xml:space="preserve"> </w:t>
      </w:r>
      <w:r w:rsidRPr="006C15C7">
        <w:rPr>
          <w:rFonts w:cstheme="minorHAnsi"/>
          <w:sz w:val="20"/>
          <w:szCs w:val="20"/>
          <w:lang w:val="uk-UA"/>
        </w:rPr>
        <w:t>задля демонстрації свого піклування про виборців.</w:t>
      </w:r>
    </w:p>
    <w:p w14:paraId="184B9486" w14:textId="438A5E9B" w:rsidR="00457964" w:rsidRPr="006C15C7" w:rsidRDefault="00B21D31" w:rsidP="006C15C7">
      <w:pPr>
        <w:spacing w:after="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 xml:space="preserve">Існує відмінність у ставленні місцевої влади до державних і приватних видобувних компаній. Державні компанії обмежені вимогами законодавства у частині можливих напрямів використання коштів в межах угод про соціальне партнерство, тому часто стають заручниками необґрунтованих вимог місцевої влади і не можуть отримати </w:t>
      </w:r>
      <w:r w:rsidR="004030DD">
        <w:rPr>
          <w:rFonts w:cstheme="minorHAnsi"/>
          <w:sz w:val="20"/>
          <w:szCs w:val="20"/>
          <w:lang w:val="uk-UA"/>
        </w:rPr>
        <w:t xml:space="preserve">погодження </w:t>
      </w:r>
      <w:r w:rsidRPr="006C15C7">
        <w:rPr>
          <w:rFonts w:cstheme="minorHAnsi"/>
          <w:sz w:val="20"/>
          <w:szCs w:val="20"/>
          <w:lang w:val="uk-UA"/>
        </w:rPr>
        <w:t>спецдозвол</w:t>
      </w:r>
      <w:r w:rsidR="004030DD">
        <w:rPr>
          <w:rFonts w:cstheme="minorHAnsi"/>
          <w:sz w:val="20"/>
          <w:szCs w:val="20"/>
          <w:lang w:val="uk-UA"/>
        </w:rPr>
        <w:t>ів</w:t>
      </w:r>
      <w:r w:rsidRPr="006C15C7">
        <w:rPr>
          <w:rFonts w:cstheme="minorHAnsi"/>
          <w:sz w:val="20"/>
          <w:szCs w:val="20"/>
          <w:lang w:val="uk-UA"/>
        </w:rPr>
        <w:t xml:space="preserve"> на видобуток.</w:t>
      </w:r>
      <w:r w:rsidR="00457964" w:rsidRPr="006C15C7">
        <w:rPr>
          <w:rFonts w:cstheme="minorHAnsi"/>
          <w:sz w:val="20"/>
          <w:szCs w:val="20"/>
          <w:lang w:val="uk-UA"/>
        </w:rPr>
        <w:t xml:space="preserve"> В окремих областях існує практика нерозголошення деталей виконання соціальних угод. Таким чином</w:t>
      </w:r>
      <w:r w:rsidR="00DF1748">
        <w:rPr>
          <w:rFonts w:cstheme="minorHAnsi"/>
          <w:sz w:val="20"/>
          <w:szCs w:val="20"/>
          <w:lang w:val="uk-UA"/>
        </w:rPr>
        <w:t>,</w:t>
      </w:r>
      <w:r w:rsidR="00457964" w:rsidRPr="006C15C7">
        <w:rPr>
          <w:rFonts w:cstheme="minorHAnsi"/>
          <w:sz w:val="20"/>
          <w:szCs w:val="20"/>
          <w:lang w:val="uk-UA"/>
        </w:rPr>
        <w:t xml:space="preserve"> порядок використання коштів, отриманих в результаті виконання соціальних угод видобувними компаніями, конкретні напрями використання коштів, проекти, на які були витрачені кошт</w:t>
      </w:r>
      <w:r w:rsidR="00486A3B">
        <w:rPr>
          <w:rFonts w:cstheme="minorHAnsi"/>
          <w:sz w:val="20"/>
          <w:szCs w:val="20"/>
          <w:lang w:val="uk-UA"/>
        </w:rPr>
        <w:t>и</w:t>
      </w:r>
      <w:r w:rsidR="00457964" w:rsidRPr="006C15C7">
        <w:rPr>
          <w:rFonts w:cstheme="minorHAnsi"/>
          <w:sz w:val="20"/>
          <w:szCs w:val="20"/>
          <w:lang w:val="uk-UA"/>
        </w:rPr>
        <w:t xml:space="preserve"> в межах соціальних угод</w:t>
      </w:r>
      <w:r w:rsidR="004030DD">
        <w:rPr>
          <w:rFonts w:cstheme="minorHAnsi"/>
          <w:sz w:val="20"/>
          <w:szCs w:val="20"/>
          <w:lang w:val="uk-UA"/>
        </w:rPr>
        <w:t>,</w:t>
      </w:r>
      <w:r w:rsidR="00457964" w:rsidRPr="006C15C7">
        <w:rPr>
          <w:rFonts w:cstheme="minorHAnsi"/>
          <w:sz w:val="20"/>
          <w:szCs w:val="20"/>
          <w:lang w:val="uk-UA"/>
        </w:rPr>
        <w:t xml:space="preserve"> залишаються </w:t>
      </w:r>
      <w:r w:rsidR="004030DD">
        <w:rPr>
          <w:rFonts w:cstheme="minorHAnsi"/>
          <w:sz w:val="20"/>
          <w:szCs w:val="20"/>
          <w:lang w:val="uk-UA"/>
        </w:rPr>
        <w:t xml:space="preserve">переважно </w:t>
      </w:r>
      <w:r w:rsidR="00457964" w:rsidRPr="006C15C7">
        <w:rPr>
          <w:rFonts w:cstheme="minorHAnsi"/>
          <w:sz w:val="20"/>
          <w:szCs w:val="20"/>
          <w:lang w:val="uk-UA"/>
        </w:rPr>
        <w:t>нерозкритими і невідомими для широкого загалу. Відтак</w:t>
      </w:r>
      <w:r w:rsidR="00486A3B">
        <w:rPr>
          <w:rFonts w:cstheme="minorHAnsi"/>
          <w:sz w:val="20"/>
          <w:szCs w:val="20"/>
          <w:lang w:val="uk-UA"/>
        </w:rPr>
        <w:t>,</w:t>
      </w:r>
      <w:r w:rsidR="00457964" w:rsidRPr="006C15C7">
        <w:rPr>
          <w:rFonts w:cstheme="minorHAnsi"/>
          <w:sz w:val="20"/>
          <w:szCs w:val="20"/>
          <w:lang w:val="uk-UA"/>
        </w:rPr>
        <w:t xml:space="preserve"> ефективність існування соціальних угод в такому вигляді під великим питанням, оскільки наявність </w:t>
      </w:r>
      <w:r w:rsidR="004030DD">
        <w:rPr>
          <w:rFonts w:cstheme="minorHAnsi"/>
          <w:sz w:val="20"/>
          <w:szCs w:val="20"/>
          <w:lang w:val="uk-UA"/>
        </w:rPr>
        <w:t xml:space="preserve">цього </w:t>
      </w:r>
      <w:r w:rsidR="00457964" w:rsidRPr="006C15C7">
        <w:rPr>
          <w:rFonts w:cstheme="minorHAnsi"/>
          <w:sz w:val="20"/>
          <w:szCs w:val="20"/>
          <w:lang w:val="uk-UA"/>
        </w:rPr>
        <w:t>інституту дозволяє органам місцевої влади тиснути на компанії, створюючи перешкоди для відкритої конкуренції, а результати виконання соціальних угод з боку органів місцевої влади не є підзвітними і підконтрольними громадськості.</w:t>
      </w:r>
    </w:p>
    <w:p w14:paraId="41E2D87D" w14:textId="41038873" w:rsidR="007F7175" w:rsidRPr="006C15C7" w:rsidRDefault="007F7175" w:rsidP="00222BBD">
      <w:pPr>
        <w:spacing w:after="12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>Паралельно потребує удосконалення процес адміністрування рентної плати за користування надрами для видобутку корисних копалин місцевого значення (пісок, глина), оскільки в цій царині тіньова складова продовжує позбавляти громади, особливо сільські, додаткових надходжень.</w:t>
      </w:r>
    </w:p>
    <w:p w14:paraId="39D60950" w14:textId="6500ED85" w:rsidR="006D44BD" w:rsidRPr="006C15C7" w:rsidRDefault="004F6BF6" w:rsidP="006C15C7">
      <w:pPr>
        <w:spacing w:after="0" w:line="240" w:lineRule="auto"/>
        <w:ind w:left="-567"/>
        <w:jc w:val="both"/>
        <w:rPr>
          <w:rFonts w:cstheme="minorHAnsi"/>
          <w:b/>
          <w:bCs/>
          <w:i/>
          <w:iCs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 xml:space="preserve"> </w:t>
      </w:r>
      <w:r w:rsidR="00F71D2F" w:rsidRPr="006C15C7">
        <w:rPr>
          <w:rFonts w:cstheme="minorHAnsi"/>
          <w:b/>
          <w:bCs/>
          <w:i/>
          <w:iCs/>
          <w:sz w:val="20"/>
          <w:szCs w:val="20"/>
          <w:lang w:val="uk-UA"/>
        </w:rPr>
        <w:t>Залученість компаній до ІПВГ на місцевому рівні</w:t>
      </w:r>
    </w:p>
    <w:p w14:paraId="63302291" w14:textId="1AA819F4" w:rsidR="00F43385" w:rsidRPr="006C15C7" w:rsidRDefault="00F43385" w:rsidP="006C15C7">
      <w:pPr>
        <w:pStyle w:val="a3"/>
        <w:spacing w:after="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 xml:space="preserve">Сфера охоплення Звіту ІПВГ в Україні включає в себе </w:t>
      </w:r>
      <w:r w:rsidR="00EE69D6" w:rsidRPr="006C15C7">
        <w:rPr>
          <w:rFonts w:cstheme="minorHAnsi"/>
          <w:sz w:val="20"/>
          <w:szCs w:val="20"/>
          <w:lang w:val="uk-UA"/>
        </w:rPr>
        <w:t xml:space="preserve">такі </w:t>
      </w:r>
      <w:r w:rsidRPr="006C15C7">
        <w:rPr>
          <w:rFonts w:cstheme="minorHAnsi"/>
          <w:sz w:val="20"/>
          <w:szCs w:val="20"/>
          <w:lang w:val="uk-UA"/>
        </w:rPr>
        <w:t>сектори</w:t>
      </w:r>
      <w:r w:rsidR="00C666F3" w:rsidRPr="006C15C7">
        <w:rPr>
          <w:rFonts w:cstheme="minorHAnsi"/>
          <w:sz w:val="20"/>
          <w:szCs w:val="20"/>
          <w:lang w:val="uk-UA"/>
        </w:rPr>
        <w:t>:</w:t>
      </w:r>
      <w:r w:rsidRPr="006C15C7">
        <w:rPr>
          <w:rFonts w:cstheme="minorHAnsi"/>
          <w:sz w:val="20"/>
          <w:szCs w:val="20"/>
          <w:lang w:val="uk-UA"/>
        </w:rPr>
        <w:t xml:space="preserve"> видобування кам’яного вугілля, нафти, природного газу, руд заліза, титану, марганцю, глин вогнетривких та тугоплавких, видобування піску кварцового</w:t>
      </w:r>
      <w:r w:rsidR="001D02E3">
        <w:rPr>
          <w:rFonts w:cstheme="minorHAnsi"/>
          <w:sz w:val="20"/>
          <w:szCs w:val="20"/>
          <w:lang w:val="uk-UA"/>
        </w:rPr>
        <w:t xml:space="preserve">, </w:t>
      </w:r>
      <w:r w:rsidRPr="006C15C7">
        <w:rPr>
          <w:rFonts w:cstheme="minorHAnsi"/>
          <w:sz w:val="20"/>
          <w:szCs w:val="20"/>
          <w:lang w:val="uk-UA"/>
        </w:rPr>
        <w:t>транспортування нафти та природного газу.</w:t>
      </w:r>
      <w:r w:rsidR="009010DA">
        <w:rPr>
          <w:rFonts w:cstheme="minorHAnsi"/>
          <w:sz w:val="20"/>
          <w:szCs w:val="20"/>
          <w:lang w:val="uk-UA"/>
        </w:rPr>
        <w:t xml:space="preserve"> До діючої на даний момент БГ ІПВГ входять представники державних (НАК «Нафтогаз України», АТ </w:t>
      </w:r>
      <w:r w:rsidR="009010DA">
        <w:rPr>
          <w:rFonts w:cstheme="minorHAnsi"/>
          <w:sz w:val="20"/>
          <w:szCs w:val="20"/>
          <w:lang w:val="uk-UA"/>
        </w:rPr>
        <w:lastRenderedPageBreak/>
        <w:t>«Укргазвидобування», АТ «Укртрансгаз») і приватних компаній (ПрАТ «</w:t>
      </w:r>
      <w:proofErr w:type="spellStart"/>
      <w:r w:rsidR="009010DA">
        <w:rPr>
          <w:rFonts w:cstheme="minorHAnsi"/>
          <w:sz w:val="20"/>
          <w:szCs w:val="20"/>
          <w:lang w:val="uk-UA"/>
        </w:rPr>
        <w:t>Нафтогазвидобування</w:t>
      </w:r>
      <w:proofErr w:type="spellEnd"/>
      <w:r w:rsidR="009010DA">
        <w:rPr>
          <w:rFonts w:cstheme="minorHAnsi"/>
          <w:sz w:val="20"/>
          <w:szCs w:val="20"/>
          <w:lang w:val="uk-UA"/>
        </w:rPr>
        <w:t xml:space="preserve">», СП «Полтавська газонафтова компанія», ТОВ «ЮМДЖИ Інвест», </w:t>
      </w:r>
      <w:r w:rsidR="009010DA">
        <w:rPr>
          <w:rFonts w:cstheme="minorHAnsi"/>
          <w:sz w:val="20"/>
          <w:szCs w:val="20"/>
          <w:lang w:val="en-US"/>
        </w:rPr>
        <w:t>Cub</w:t>
      </w:r>
      <w:r w:rsidR="009010DA" w:rsidRPr="009010DA">
        <w:rPr>
          <w:rFonts w:cstheme="minorHAnsi"/>
          <w:sz w:val="20"/>
          <w:szCs w:val="20"/>
          <w:lang w:val="uk-UA"/>
        </w:rPr>
        <w:t xml:space="preserve"> </w:t>
      </w:r>
      <w:r w:rsidR="009010DA">
        <w:rPr>
          <w:rFonts w:cstheme="minorHAnsi"/>
          <w:sz w:val="20"/>
          <w:szCs w:val="20"/>
          <w:lang w:val="en-US"/>
        </w:rPr>
        <w:t>Energy</w:t>
      </w:r>
      <w:r w:rsidR="009010DA" w:rsidRPr="009010DA">
        <w:rPr>
          <w:rFonts w:cstheme="minorHAnsi"/>
          <w:sz w:val="20"/>
          <w:szCs w:val="20"/>
          <w:lang w:val="uk-UA"/>
        </w:rPr>
        <w:t xml:space="preserve"> </w:t>
      </w:r>
      <w:r w:rsidR="009010DA">
        <w:rPr>
          <w:rFonts w:cstheme="minorHAnsi"/>
          <w:sz w:val="20"/>
          <w:szCs w:val="20"/>
          <w:lang w:val="en-US"/>
        </w:rPr>
        <w:t>Inc</w:t>
      </w:r>
      <w:r w:rsidR="009010DA" w:rsidRPr="009010DA">
        <w:rPr>
          <w:rFonts w:cstheme="minorHAnsi"/>
          <w:sz w:val="20"/>
          <w:szCs w:val="20"/>
          <w:lang w:val="uk-UA"/>
        </w:rPr>
        <w:t>.</w:t>
      </w:r>
      <w:r w:rsidR="009010DA">
        <w:rPr>
          <w:rFonts w:cstheme="minorHAnsi"/>
          <w:sz w:val="20"/>
          <w:szCs w:val="20"/>
          <w:lang w:val="uk-UA"/>
        </w:rPr>
        <w:t xml:space="preserve">, ТОВ «ДТЕК </w:t>
      </w:r>
      <w:proofErr w:type="spellStart"/>
      <w:r w:rsidR="009010DA">
        <w:rPr>
          <w:rFonts w:cstheme="minorHAnsi"/>
          <w:sz w:val="20"/>
          <w:szCs w:val="20"/>
          <w:lang w:val="uk-UA"/>
        </w:rPr>
        <w:t>Енерго</w:t>
      </w:r>
      <w:proofErr w:type="spellEnd"/>
      <w:r w:rsidR="009010DA">
        <w:rPr>
          <w:rFonts w:cstheme="minorHAnsi"/>
          <w:sz w:val="20"/>
          <w:szCs w:val="20"/>
          <w:lang w:val="uk-UA"/>
        </w:rPr>
        <w:t xml:space="preserve">»). </w:t>
      </w:r>
      <w:r w:rsidRPr="006C15C7">
        <w:rPr>
          <w:rFonts w:cstheme="minorHAnsi"/>
          <w:sz w:val="20"/>
          <w:szCs w:val="20"/>
          <w:lang w:val="uk-UA"/>
        </w:rPr>
        <w:t xml:space="preserve"> </w:t>
      </w:r>
    </w:p>
    <w:p w14:paraId="48AB1314" w14:textId="3DF859B7" w:rsidR="00964365" w:rsidRPr="006C15C7" w:rsidRDefault="00A065C3" w:rsidP="006C15C7">
      <w:pPr>
        <w:pStyle w:val="a3"/>
        <w:spacing w:after="0" w:line="240" w:lineRule="auto"/>
        <w:ind w:left="-567"/>
        <w:jc w:val="both"/>
        <w:rPr>
          <w:rFonts w:cstheme="minorHAnsi"/>
          <w:sz w:val="20"/>
          <w:szCs w:val="20"/>
        </w:rPr>
      </w:pPr>
      <w:r w:rsidRPr="006C15C7">
        <w:rPr>
          <w:rFonts w:cstheme="minorHAnsi"/>
          <w:sz w:val="20"/>
          <w:szCs w:val="20"/>
          <w:lang w:val="uk-UA"/>
        </w:rPr>
        <w:t>За даними на 2016 рік</w:t>
      </w:r>
      <w:r w:rsidRPr="006C15C7">
        <w:rPr>
          <w:rStyle w:val="af7"/>
          <w:rFonts w:cstheme="minorHAnsi"/>
          <w:sz w:val="20"/>
          <w:szCs w:val="20"/>
          <w:lang w:val="uk-UA"/>
        </w:rPr>
        <w:footnoteReference w:id="1"/>
      </w:r>
      <w:r w:rsidRPr="006C15C7">
        <w:rPr>
          <w:rFonts w:cstheme="minorHAnsi"/>
          <w:sz w:val="20"/>
          <w:szCs w:val="20"/>
          <w:lang w:val="uk-UA"/>
        </w:rPr>
        <w:t>, області</w:t>
      </w:r>
      <w:r w:rsidR="00E16E59" w:rsidRPr="006C15C7">
        <w:rPr>
          <w:rFonts w:cstheme="minorHAnsi"/>
          <w:sz w:val="20"/>
          <w:szCs w:val="20"/>
          <w:lang w:val="uk-UA"/>
        </w:rPr>
        <w:t>,</w:t>
      </w:r>
      <w:r w:rsidR="00207BCF" w:rsidRPr="006C15C7">
        <w:rPr>
          <w:rFonts w:cstheme="minorHAnsi"/>
          <w:sz w:val="20"/>
          <w:szCs w:val="20"/>
          <w:lang w:val="uk-UA"/>
        </w:rPr>
        <w:t xml:space="preserve"> де ведеться основний видобуток природного газу</w:t>
      </w:r>
      <w:r w:rsidR="006E776D" w:rsidRPr="006C15C7">
        <w:rPr>
          <w:rFonts w:cstheme="minorHAnsi"/>
          <w:sz w:val="20"/>
          <w:szCs w:val="20"/>
          <w:lang w:val="uk-UA"/>
        </w:rPr>
        <w:t>:</w:t>
      </w:r>
      <w:r w:rsidR="00207BCF" w:rsidRPr="006C15C7">
        <w:rPr>
          <w:rFonts w:cstheme="minorHAnsi"/>
          <w:sz w:val="20"/>
          <w:szCs w:val="20"/>
          <w:lang w:val="uk-UA"/>
        </w:rPr>
        <w:t xml:space="preserve"> Харківська (46</w:t>
      </w:r>
      <w:r w:rsidR="00207BCF" w:rsidRPr="006C15C7">
        <w:rPr>
          <w:rFonts w:cstheme="minorHAnsi"/>
          <w:sz w:val="20"/>
          <w:szCs w:val="20"/>
        </w:rPr>
        <w:t xml:space="preserve">,7%), </w:t>
      </w:r>
      <w:r w:rsidR="00207BCF" w:rsidRPr="006C15C7">
        <w:rPr>
          <w:rFonts w:cstheme="minorHAnsi"/>
          <w:sz w:val="20"/>
          <w:szCs w:val="20"/>
          <w:lang w:val="uk-UA"/>
        </w:rPr>
        <w:t>Полтавська (41</w:t>
      </w:r>
      <w:r w:rsidR="00207BCF" w:rsidRPr="006C15C7">
        <w:rPr>
          <w:rFonts w:cstheme="minorHAnsi"/>
          <w:sz w:val="20"/>
          <w:szCs w:val="20"/>
        </w:rPr>
        <w:t xml:space="preserve">,4%), </w:t>
      </w:r>
      <w:r w:rsidR="00207BCF" w:rsidRPr="006C15C7">
        <w:rPr>
          <w:rFonts w:cstheme="minorHAnsi"/>
          <w:sz w:val="20"/>
          <w:szCs w:val="20"/>
          <w:lang w:val="uk-UA"/>
        </w:rPr>
        <w:t>Львівська (3</w:t>
      </w:r>
      <w:r w:rsidR="00207BCF" w:rsidRPr="006C15C7">
        <w:rPr>
          <w:rFonts w:cstheme="minorHAnsi"/>
          <w:sz w:val="20"/>
          <w:szCs w:val="20"/>
        </w:rPr>
        <w:t xml:space="preserve">,1%), </w:t>
      </w:r>
      <w:r w:rsidR="00207BCF" w:rsidRPr="006C15C7">
        <w:rPr>
          <w:rFonts w:cstheme="minorHAnsi"/>
          <w:sz w:val="20"/>
          <w:szCs w:val="20"/>
          <w:lang w:val="uk-UA"/>
        </w:rPr>
        <w:t>Дніпропетровська (2</w:t>
      </w:r>
      <w:r w:rsidR="00207BCF" w:rsidRPr="006C15C7">
        <w:rPr>
          <w:rFonts w:cstheme="minorHAnsi"/>
          <w:sz w:val="20"/>
          <w:szCs w:val="20"/>
        </w:rPr>
        <w:t xml:space="preserve">,7%), </w:t>
      </w:r>
      <w:r w:rsidR="00207BCF" w:rsidRPr="006C15C7">
        <w:rPr>
          <w:rFonts w:cstheme="minorHAnsi"/>
          <w:sz w:val="20"/>
          <w:szCs w:val="20"/>
          <w:lang w:val="uk-UA"/>
        </w:rPr>
        <w:t>Сумська (2</w:t>
      </w:r>
      <w:r w:rsidR="00207BCF" w:rsidRPr="006C15C7">
        <w:rPr>
          <w:rFonts w:cstheme="minorHAnsi"/>
          <w:sz w:val="20"/>
          <w:szCs w:val="20"/>
        </w:rPr>
        <w:t xml:space="preserve">,1%), </w:t>
      </w:r>
      <w:r w:rsidR="00207BCF" w:rsidRPr="006C15C7">
        <w:rPr>
          <w:rFonts w:cstheme="minorHAnsi"/>
          <w:sz w:val="20"/>
          <w:szCs w:val="20"/>
          <w:lang w:val="uk-UA"/>
        </w:rPr>
        <w:t>Івано-Франківська (2%)</w:t>
      </w:r>
      <w:r w:rsidR="00207BCF" w:rsidRPr="006C15C7">
        <w:rPr>
          <w:rFonts w:cstheme="minorHAnsi"/>
          <w:sz w:val="20"/>
          <w:szCs w:val="20"/>
        </w:rPr>
        <w:t>.</w:t>
      </w:r>
      <w:r w:rsidR="00084117" w:rsidRPr="006C15C7">
        <w:rPr>
          <w:rFonts w:cstheme="minorHAnsi"/>
          <w:sz w:val="20"/>
          <w:szCs w:val="20"/>
        </w:rPr>
        <w:t xml:space="preserve"> </w:t>
      </w:r>
      <w:r w:rsidR="00084117" w:rsidRPr="006C15C7">
        <w:rPr>
          <w:rFonts w:cstheme="minorHAnsi"/>
          <w:sz w:val="20"/>
          <w:szCs w:val="20"/>
          <w:lang w:val="uk-UA"/>
        </w:rPr>
        <w:t>Основні компанії</w:t>
      </w:r>
      <w:r w:rsidR="00084117" w:rsidRPr="006C15C7">
        <w:rPr>
          <w:rFonts w:cstheme="minorHAnsi"/>
          <w:sz w:val="20"/>
          <w:szCs w:val="20"/>
        </w:rPr>
        <w:t xml:space="preserve">, </w:t>
      </w:r>
      <w:r w:rsidR="00084117" w:rsidRPr="006C15C7">
        <w:rPr>
          <w:rFonts w:cstheme="minorHAnsi"/>
          <w:sz w:val="20"/>
          <w:szCs w:val="20"/>
          <w:lang w:val="uk-UA"/>
        </w:rPr>
        <w:t>що займаються видобутком газу  – ПАТ «Укргазвидобування»</w:t>
      </w:r>
      <w:r w:rsidR="00084117" w:rsidRPr="006C15C7">
        <w:rPr>
          <w:rFonts w:cstheme="minorHAnsi"/>
          <w:sz w:val="20"/>
          <w:szCs w:val="20"/>
        </w:rPr>
        <w:t xml:space="preserve">, </w:t>
      </w:r>
      <w:r w:rsidR="00084117" w:rsidRPr="006C15C7">
        <w:rPr>
          <w:rFonts w:cstheme="minorHAnsi"/>
          <w:sz w:val="20"/>
          <w:szCs w:val="20"/>
          <w:lang w:val="uk-UA"/>
        </w:rPr>
        <w:t>ПрАТ «</w:t>
      </w:r>
      <w:proofErr w:type="spellStart"/>
      <w:r w:rsidR="00084117" w:rsidRPr="006C15C7">
        <w:rPr>
          <w:rFonts w:cstheme="minorHAnsi"/>
          <w:sz w:val="20"/>
          <w:szCs w:val="20"/>
          <w:lang w:val="uk-UA"/>
        </w:rPr>
        <w:t>Нафтогазвидобування</w:t>
      </w:r>
      <w:proofErr w:type="spellEnd"/>
      <w:r w:rsidR="00084117" w:rsidRPr="006C15C7">
        <w:rPr>
          <w:rFonts w:cstheme="minorHAnsi"/>
          <w:sz w:val="20"/>
          <w:szCs w:val="20"/>
          <w:lang w:val="uk-UA"/>
        </w:rPr>
        <w:t>»</w:t>
      </w:r>
      <w:r w:rsidR="00806E1A" w:rsidRPr="006C15C7">
        <w:rPr>
          <w:rFonts w:cstheme="minorHAnsi"/>
          <w:sz w:val="20"/>
          <w:szCs w:val="20"/>
          <w:lang w:val="uk-UA"/>
        </w:rPr>
        <w:t>,</w:t>
      </w:r>
      <w:r w:rsidR="00084117" w:rsidRPr="006C15C7">
        <w:rPr>
          <w:rFonts w:cstheme="minorHAnsi"/>
          <w:sz w:val="20"/>
          <w:szCs w:val="20"/>
        </w:rPr>
        <w:t xml:space="preserve"> </w:t>
      </w:r>
      <w:r w:rsidR="00084117" w:rsidRPr="006C15C7">
        <w:rPr>
          <w:rFonts w:cstheme="minorHAnsi"/>
          <w:sz w:val="20"/>
          <w:szCs w:val="20"/>
          <w:lang w:val="uk-UA"/>
        </w:rPr>
        <w:t>ПАТ «Укрнафта»</w:t>
      </w:r>
      <w:r w:rsidR="00D22ED8" w:rsidRPr="006C15C7">
        <w:rPr>
          <w:rFonts w:cstheme="minorHAnsi"/>
          <w:sz w:val="20"/>
          <w:szCs w:val="20"/>
          <w:lang w:val="uk-UA"/>
        </w:rPr>
        <w:t>, «Смарт Енерджі», СП «Полтавська газонафтова компанія»</w:t>
      </w:r>
      <w:r w:rsidR="00084117" w:rsidRPr="006C15C7">
        <w:rPr>
          <w:rFonts w:cstheme="minorHAnsi"/>
          <w:sz w:val="20"/>
          <w:szCs w:val="20"/>
          <w:lang w:val="uk-UA"/>
        </w:rPr>
        <w:t>.</w:t>
      </w:r>
      <w:r w:rsidR="00B5162F" w:rsidRPr="006C15C7">
        <w:rPr>
          <w:rFonts w:cstheme="minorHAnsi"/>
          <w:sz w:val="20"/>
          <w:szCs w:val="20"/>
        </w:rPr>
        <w:t xml:space="preserve"> </w:t>
      </w:r>
      <w:r w:rsidR="00B5162F" w:rsidRPr="006C15C7">
        <w:rPr>
          <w:rFonts w:cstheme="minorHAnsi"/>
          <w:sz w:val="20"/>
          <w:szCs w:val="20"/>
          <w:lang w:val="uk-UA"/>
        </w:rPr>
        <w:t xml:space="preserve">Частка видобутку газу </w:t>
      </w:r>
      <w:r w:rsidR="00AF230E" w:rsidRPr="006C15C7">
        <w:rPr>
          <w:rFonts w:cstheme="minorHAnsi"/>
          <w:sz w:val="20"/>
          <w:szCs w:val="20"/>
          <w:lang w:val="uk-UA"/>
        </w:rPr>
        <w:t xml:space="preserve">компанією </w:t>
      </w:r>
      <w:r w:rsidR="00B5162F" w:rsidRPr="006C15C7">
        <w:rPr>
          <w:rFonts w:cstheme="minorHAnsi"/>
          <w:sz w:val="20"/>
          <w:szCs w:val="20"/>
          <w:lang w:val="uk-UA"/>
        </w:rPr>
        <w:t>ПАТ «Укргазвидобування» складає 73%</w:t>
      </w:r>
      <w:r w:rsidR="00AF230E" w:rsidRPr="006C15C7">
        <w:rPr>
          <w:rFonts w:cstheme="minorHAnsi"/>
          <w:sz w:val="20"/>
          <w:szCs w:val="20"/>
        </w:rPr>
        <w:t xml:space="preserve"> </w:t>
      </w:r>
      <w:r w:rsidR="00AF230E" w:rsidRPr="006C15C7">
        <w:rPr>
          <w:rFonts w:cstheme="minorHAnsi"/>
          <w:sz w:val="20"/>
          <w:szCs w:val="20"/>
          <w:lang w:val="uk-UA"/>
        </w:rPr>
        <w:t>від загального видобутку по країні</w:t>
      </w:r>
      <w:r w:rsidR="00B5162F" w:rsidRPr="006C15C7">
        <w:rPr>
          <w:rFonts w:cstheme="minorHAnsi"/>
          <w:sz w:val="20"/>
          <w:szCs w:val="20"/>
          <w:lang w:val="uk-UA"/>
        </w:rPr>
        <w:t>.</w:t>
      </w:r>
    </w:p>
    <w:p w14:paraId="6607D083" w14:textId="7B96A488" w:rsidR="00964365" w:rsidRPr="006C15C7" w:rsidRDefault="00964365" w:rsidP="006C15C7">
      <w:pPr>
        <w:pStyle w:val="a3"/>
        <w:spacing w:after="0" w:line="240" w:lineRule="auto"/>
        <w:ind w:left="-567"/>
        <w:jc w:val="both"/>
        <w:rPr>
          <w:rFonts w:cstheme="minorHAnsi"/>
          <w:sz w:val="20"/>
          <w:szCs w:val="20"/>
        </w:rPr>
      </w:pPr>
      <w:r w:rsidRPr="006C15C7">
        <w:rPr>
          <w:rFonts w:cstheme="minorHAnsi"/>
          <w:sz w:val="20"/>
          <w:szCs w:val="20"/>
          <w:lang w:val="uk-UA"/>
        </w:rPr>
        <w:t>Області</w:t>
      </w:r>
      <w:r w:rsidR="00777D62" w:rsidRPr="006C15C7">
        <w:rPr>
          <w:rFonts w:cstheme="minorHAnsi"/>
          <w:sz w:val="20"/>
          <w:szCs w:val="20"/>
          <w:lang w:val="uk-UA"/>
        </w:rPr>
        <w:t>,</w:t>
      </w:r>
      <w:r w:rsidRPr="006C15C7">
        <w:rPr>
          <w:rFonts w:cstheme="minorHAnsi"/>
          <w:sz w:val="20"/>
          <w:szCs w:val="20"/>
          <w:lang w:val="uk-UA"/>
        </w:rPr>
        <w:t xml:space="preserve"> де ведеться основний видобуток нафти в Україні</w:t>
      </w:r>
      <w:r w:rsidR="00777D62" w:rsidRPr="006C15C7">
        <w:rPr>
          <w:rFonts w:cstheme="minorHAnsi"/>
          <w:sz w:val="20"/>
          <w:szCs w:val="20"/>
          <w:lang w:val="uk-UA"/>
        </w:rPr>
        <w:t>,</w:t>
      </w:r>
      <w:r w:rsidRPr="006C15C7">
        <w:rPr>
          <w:rFonts w:cstheme="minorHAnsi"/>
          <w:sz w:val="20"/>
          <w:szCs w:val="20"/>
          <w:lang w:val="uk-UA"/>
        </w:rPr>
        <w:t xml:space="preserve"> – Сумська (44</w:t>
      </w:r>
      <w:r w:rsidRPr="006C15C7">
        <w:rPr>
          <w:rFonts w:cstheme="minorHAnsi"/>
          <w:sz w:val="20"/>
          <w:szCs w:val="20"/>
        </w:rPr>
        <w:t xml:space="preserve">,3%), </w:t>
      </w:r>
      <w:r w:rsidRPr="006C15C7">
        <w:rPr>
          <w:rFonts w:cstheme="minorHAnsi"/>
          <w:sz w:val="20"/>
          <w:szCs w:val="20"/>
          <w:lang w:val="uk-UA"/>
        </w:rPr>
        <w:t>Чернігівська (17</w:t>
      </w:r>
      <w:r w:rsidRPr="006C15C7">
        <w:rPr>
          <w:rFonts w:cstheme="minorHAnsi"/>
          <w:sz w:val="20"/>
          <w:szCs w:val="20"/>
        </w:rPr>
        <w:t xml:space="preserve">,2%), </w:t>
      </w:r>
      <w:r w:rsidRPr="006C15C7">
        <w:rPr>
          <w:rFonts w:cstheme="minorHAnsi"/>
          <w:sz w:val="20"/>
          <w:szCs w:val="20"/>
          <w:lang w:val="uk-UA"/>
        </w:rPr>
        <w:t>Івано-Франківська (17</w:t>
      </w:r>
      <w:r w:rsidRPr="006C15C7">
        <w:rPr>
          <w:rFonts w:cstheme="minorHAnsi"/>
          <w:sz w:val="20"/>
          <w:szCs w:val="20"/>
        </w:rPr>
        <w:t xml:space="preserve">,1%), </w:t>
      </w:r>
      <w:r w:rsidRPr="006C15C7">
        <w:rPr>
          <w:rFonts w:cstheme="minorHAnsi"/>
          <w:sz w:val="20"/>
          <w:szCs w:val="20"/>
          <w:lang w:val="uk-UA"/>
        </w:rPr>
        <w:t>Полтавська (9</w:t>
      </w:r>
      <w:r w:rsidRPr="006C15C7">
        <w:rPr>
          <w:rFonts w:cstheme="minorHAnsi"/>
          <w:sz w:val="20"/>
          <w:szCs w:val="20"/>
        </w:rPr>
        <w:t>,8%),</w:t>
      </w:r>
      <w:r w:rsidRPr="006C15C7">
        <w:rPr>
          <w:rFonts w:cstheme="minorHAnsi"/>
          <w:sz w:val="20"/>
          <w:szCs w:val="20"/>
          <w:lang w:val="uk-UA"/>
        </w:rPr>
        <w:t xml:space="preserve"> Львівська (8</w:t>
      </w:r>
      <w:r w:rsidRPr="006C15C7">
        <w:rPr>
          <w:rFonts w:cstheme="minorHAnsi"/>
          <w:sz w:val="20"/>
          <w:szCs w:val="20"/>
        </w:rPr>
        <w:t>,2)</w:t>
      </w:r>
      <w:r w:rsidR="00084117" w:rsidRPr="006C15C7">
        <w:rPr>
          <w:rFonts w:cstheme="minorHAnsi"/>
          <w:sz w:val="20"/>
          <w:szCs w:val="20"/>
        </w:rPr>
        <w:t xml:space="preserve"> </w:t>
      </w:r>
      <w:r w:rsidR="0079643E" w:rsidRPr="006C15C7">
        <w:rPr>
          <w:rFonts w:cstheme="minorHAnsi"/>
          <w:sz w:val="20"/>
          <w:szCs w:val="20"/>
          <w:lang w:val="uk-UA"/>
        </w:rPr>
        <w:t>тощо</w:t>
      </w:r>
      <w:r w:rsidRPr="006C15C7">
        <w:rPr>
          <w:rFonts w:cstheme="minorHAnsi"/>
          <w:sz w:val="20"/>
          <w:szCs w:val="20"/>
          <w:lang w:val="uk-UA"/>
        </w:rPr>
        <w:t>.</w:t>
      </w:r>
      <w:r w:rsidR="00F3356A" w:rsidRPr="006C15C7">
        <w:rPr>
          <w:rFonts w:cstheme="minorHAnsi"/>
          <w:sz w:val="20"/>
          <w:szCs w:val="20"/>
          <w:lang w:val="uk-UA"/>
        </w:rPr>
        <w:t xml:space="preserve"> </w:t>
      </w:r>
      <w:r w:rsidRPr="006C15C7">
        <w:rPr>
          <w:rFonts w:cstheme="minorHAnsi"/>
          <w:sz w:val="20"/>
          <w:szCs w:val="20"/>
          <w:lang w:val="uk-UA"/>
        </w:rPr>
        <w:t xml:space="preserve">Основні компанії </w:t>
      </w:r>
      <w:r w:rsidR="006B3FDC" w:rsidRPr="006C15C7">
        <w:rPr>
          <w:rFonts w:cstheme="minorHAnsi"/>
          <w:sz w:val="20"/>
          <w:szCs w:val="20"/>
          <w:lang w:val="uk-UA"/>
        </w:rPr>
        <w:t>з</w:t>
      </w:r>
      <w:r w:rsidRPr="006C15C7">
        <w:rPr>
          <w:rFonts w:cstheme="minorHAnsi"/>
          <w:sz w:val="20"/>
          <w:szCs w:val="20"/>
          <w:lang w:val="uk-UA"/>
        </w:rPr>
        <w:t xml:space="preserve"> видобутку нафти – це ПАТ «</w:t>
      </w:r>
      <w:proofErr w:type="spellStart"/>
      <w:r w:rsidRPr="006C15C7">
        <w:rPr>
          <w:rFonts w:cstheme="minorHAnsi"/>
          <w:sz w:val="20"/>
          <w:szCs w:val="20"/>
          <w:lang w:val="uk-UA"/>
        </w:rPr>
        <w:t>Укранфта</w:t>
      </w:r>
      <w:proofErr w:type="spellEnd"/>
      <w:r w:rsidRPr="006C15C7">
        <w:rPr>
          <w:rFonts w:cstheme="minorHAnsi"/>
          <w:sz w:val="20"/>
          <w:szCs w:val="20"/>
          <w:lang w:val="uk-UA"/>
        </w:rPr>
        <w:t>»</w:t>
      </w:r>
      <w:r w:rsidRPr="006C15C7">
        <w:rPr>
          <w:rFonts w:cstheme="minorHAnsi"/>
          <w:sz w:val="20"/>
          <w:szCs w:val="20"/>
        </w:rPr>
        <w:t xml:space="preserve">, </w:t>
      </w:r>
      <w:r w:rsidRPr="006C15C7">
        <w:rPr>
          <w:rFonts w:cstheme="minorHAnsi"/>
          <w:sz w:val="20"/>
          <w:szCs w:val="20"/>
          <w:lang w:val="uk-UA"/>
        </w:rPr>
        <w:t>ПАТ «Укргазвидобування»</w:t>
      </w:r>
      <w:r w:rsidRPr="006C15C7">
        <w:rPr>
          <w:rFonts w:cstheme="minorHAnsi"/>
          <w:sz w:val="20"/>
          <w:szCs w:val="20"/>
        </w:rPr>
        <w:t>, СП «</w:t>
      </w:r>
      <w:proofErr w:type="spellStart"/>
      <w:r w:rsidRPr="006C15C7">
        <w:rPr>
          <w:rFonts w:cstheme="minorHAnsi"/>
          <w:sz w:val="20"/>
          <w:szCs w:val="20"/>
        </w:rPr>
        <w:t>Полтавська</w:t>
      </w:r>
      <w:proofErr w:type="spellEnd"/>
      <w:r w:rsidRPr="006C15C7">
        <w:rPr>
          <w:rFonts w:cstheme="minorHAnsi"/>
          <w:sz w:val="20"/>
          <w:szCs w:val="20"/>
        </w:rPr>
        <w:t xml:space="preserve"> </w:t>
      </w:r>
      <w:proofErr w:type="spellStart"/>
      <w:r w:rsidRPr="006C15C7">
        <w:rPr>
          <w:rFonts w:cstheme="minorHAnsi"/>
          <w:sz w:val="20"/>
          <w:szCs w:val="20"/>
        </w:rPr>
        <w:t>газонафтова</w:t>
      </w:r>
      <w:proofErr w:type="spellEnd"/>
      <w:r w:rsidRPr="006C15C7">
        <w:rPr>
          <w:rFonts w:cstheme="minorHAnsi"/>
          <w:sz w:val="20"/>
          <w:szCs w:val="20"/>
        </w:rPr>
        <w:t xml:space="preserve"> </w:t>
      </w:r>
      <w:proofErr w:type="spellStart"/>
      <w:r w:rsidRPr="006C15C7">
        <w:rPr>
          <w:rFonts w:cstheme="minorHAnsi"/>
          <w:sz w:val="20"/>
          <w:szCs w:val="20"/>
        </w:rPr>
        <w:t>компан</w:t>
      </w:r>
      <w:r w:rsidRPr="006C15C7">
        <w:rPr>
          <w:rFonts w:cstheme="minorHAnsi"/>
          <w:sz w:val="20"/>
          <w:szCs w:val="20"/>
          <w:lang w:val="uk-UA"/>
        </w:rPr>
        <w:t>ія</w:t>
      </w:r>
      <w:proofErr w:type="spellEnd"/>
      <w:r w:rsidRPr="006C15C7">
        <w:rPr>
          <w:rFonts w:cstheme="minorHAnsi"/>
          <w:sz w:val="20"/>
          <w:szCs w:val="20"/>
          <w:lang w:val="uk-UA"/>
        </w:rPr>
        <w:t>».</w:t>
      </w:r>
      <w:r w:rsidR="00AF230E" w:rsidRPr="006C15C7">
        <w:rPr>
          <w:rFonts w:cstheme="minorHAnsi"/>
          <w:sz w:val="20"/>
          <w:szCs w:val="20"/>
          <w:lang w:val="uk-UA"/>
        </w:rPr>
        <w:t xml:space="preserve"> Частка видобутку нафти компанією ПАТ «Укрнафта» складає 90% від загального видобутку по країні.</w:t>
      </w:r>
    </w:p>
    <w:p w14:paraId="54D72128" w14:textId="77777777" w:rsidR="0024297D" w:rsidRPr="006C15C7" w:rsidRDefault="0024297D" w:rsidP="006C15C7">
      <w:pPr>
        <w:pStyle w:val="a3"/>
        <w:spacing w:after="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>Видобуток кам’яного вугілля ведеться в Дніпропетровській (4</w:t>
      </w:r>
      <w:r w:rsidRPr="006C15C7">
        <w:rPr>
          <w:rFonts w:cstheme="minorHAnsi"/>
          <w:sz w:val="20"/>
          <w:szCs w:val="20"/>
        </w:rPr>
        <w:t xml:space="preserve">2,7%), </w:t>
      </w:r>
      <w:proofErr w:type="spellStart"/>
      <w:r w:rsidRPr="006C15C7">
        <w:rPr>
          <w:rFonts w:cstheme="minorHAnsi"/>
          <w:sz w:val="20"/>
          <w:szCs w:val="20"/>
        </w:rPr>
        <w:t>Донецьк</w:t>
      </w:r>
      <w:r w:rsidRPr="006C15C7">
        <w:rPr>
          <w:rFonts w:cstheme="minorHAnsi"/>
          <w:sz w:val="20"/>
          <w:szCs w:val="20"/>
          <w:lang w:val="uk-UA"/>
        </w:rPr>
        <w:t>ій</w:t>
      </w:r>
      <w:proofErr w:type="spellEnd"/>
      <w:r w:rsidRPr="006C15C7">
        <w:rPr>
          <w:rFonts w:cstheme="minorHAnsi"/>
          <w:sz w:val="20"/>
          <w:szCs w:val="20"/>
          <w:lang w:val="uk-UA"/>
        </w:rPr>
        <w:t xml:space="preserve"> (33</w:t>
      </w:r>
      <w:r w:rsidRPr="006C15C7">
        <w:rPr>
          <w:rFonts w:cstheme="minorHAnsi"/>
          <w:sz w:val="20"/>
          <w:szCs w:val="20"/>
        </w:rPr>
        <w:t>,6%)</w:t>
      </w:r>
      <w:r w:rsidR="00BE6D42" w:rsidRPr="006C15C7">
        <w:rPr>
          <w:rFonts w:cstheme="minorHAnsi"/>
          <w:sz w:val="20"/>
          <w:szCs w:val="20"/>
        </w:rPr>
        <w:t xml:space="preserve"> </w:t>
      </w:r>
      <w:r w:rsidR="00BE6D42" w:rsidRPr="006C15C7">
        <w:rPr>
          <w:rFonts w:cstheme="minorHAnsi"/>
          <w:sz w:val="20"/>
          <w:szCs w:val="20"/>
          <w:lang w:val="uk-UA"/>
        </w:rPr>
        <w:t>та Луганській (19</w:t>
      </w:r>
      <w:r w:rsidR="00BE6D42" w:rsidRPr="006C15C7">
        <w:rPr>
          <w:rFonts w:cstheme="minorHAnsi"/>
          <w:sz w:val="20"/>
          <w:szCs w:val="20"/>
        </w:rPr>
        <w:t xml:space="preserve">,8%), </w:t>
      </w:r>
      <w:r w:rsidR="00BE6D42" w:rsidRPr="006C15C7">
        <w:rPr>
          <w:rFonts w:cstheme="minorHAnsi"/>
          <w:sz w:val="20"/>
          <w:szCs w:val="20"/>
          <w:lang w:val="uk-UA"/>
        </w:rPr>
        <w:t>Львівській (3</w:t>
      </w:r>
      <w:r w:rsidR="00BE6D42" w:rsidRPr="006C15C7">
        <w:rPr>
          <w:rFonts w:cstheme="minorHAnsi"/>
          <w:sz w:val="20"/>
          <w:szCs w:val="20"/>
        </w:rPr>
        <w:t xml:space="preserve">,7%) </w:t>
      </w:r>
      <w:r w:rsidR="00BE6D42" w:rsidRPr="006C15C7">
        <w:rPr>
          <w:rFonts w:cstheme="minorHAnsi"/>
          <w:sz w:val="20"/>
          <w:szCs w:val="20"/>
          <w:lang w:val="uk-UA"/>
        </w:rPr>
        <w:t>та Волинській (0</w:t>
      </w:r>
      <w:r w:rsidR="00BE6D42" w:rsidRPr="006C15C7">
        <w:rPr>
          <w:rFonts w:cstheme="minorHAnsi"/>
          <w:sz w:val="20"/>
          <w:szCs w:val="20"/>
        </w:rPr>
        <w:t xml:space="preserve">,3%) </w:t>
      </w:r>
      <w:r w:rsidR="00BE6D42" w:rsidRPr="006C15C7">
        <w:rPr>
          <w:rFonts w:cstheme="minorHAnsi"/>
          <w:sz w:val="20"/>
          <w:szCs w:val="20"/>
          <w:lang w:val="uk-UA"/>
        </w:rPr>
        <w:t>областях.</w:t>
      </w:r>
      <w:r w:rsidR="00F3356A" w:rsidRPr="006C15C7">
        <w:rPr>
          <w:rFonts w:cstheme="minorHAnsi"/>
          <w:sz w:val="20"/>
          <w:szCs w:val="20"/>
          <w:lang w:val="uk-UA"/>
        </w:rPr>
        <w:t xml:space="preserve"> </w:t>
      </w:r>
      <w:r w:rsidR="00BE6D42" w:rsidRPr="006C15C7">
        <w:rPr>
          <w:rFonts w:cstheme="minorHAnsi"/>
          <w:sz w:val="20"/>
          <w:szCs w:val="20"/>
          <w:lang w:val="uk-UA"/>
        </w:rPr>
        <w:t xml:space="preserve">Основні компанії </w:t>
      </w:r>
      <w:r w:rsidR="00F3356A" w:rsidRPr="006C15C7">
        <w:rPr>
          <w:rFonts w:cstheme="minorHAnsi"/>
          <w:sz w:val="20"/>
          <w:szCs w:val="20"/>
          <w:lang w:val="uk-UA"/>
        </w:rPr>
        <w:t>з</w:t>
      </w:r>
      <w:r w:rsidR="00BE6D42" w:rsidRPr="006C15C7">
        <w:rPr>
          <w:rFonts w:cstheme="minorHAnsi"/>
          <w:sz w:val="20"/>
          <w:szCs w:val="20"/>
          <w:lang w:val="uk-UA"/>
        </w:rPr>
        <w:t xml:space="preserve"> видобутку вугілля – це ПрАТ «ДТЕК </w:t>
      </w:r>
      <w:proofErr w:type="spellStart"/>
      <w:r w:rsidR="00BE6D42" w:rsidRPr="006C15C7">
        <w:rPr>
          <w:rFonts w:cstheme="minorHAnsi"/>
          <w:sz w:val="20"/>
          <w:szCs w:val="20"/>
          <w:lang w:val="uk-UA"/>
        </w:rPr>
        <w:t>Павлоградвугілля</w:t>
      </w:r>
      <w:proofErr w:type="spellEnd"/>
      <w:r w:rsidR="00BE6D42" w:rsidRPr="006C15C7">
        <w:rPr>
          <w:rFonts w:cstheme="minorHAnsi"/>
          <w:sz w:val="20"/>
          <w:szCs w:val="20"/>
          <w:lang w:val="uk-UA"/>
        </w:rPr>
        <w:t xml:space="preserve">», ПАТ «Шахтоуправління «Покровське» та ТОВ «ДТЕК </w:t>
      </w:r>
      <w:proofErr w:type="spellStart"/>
      <w:r w:rsidR="00BE6D42" w:rsidRPr="006C15C7">
        <w:rPr>
          <w:rFonts w:cstheme="minorHAnsi"/>
          <w:sz w:val="20"/>
          <w:szCs w:val="20"/>
          <w:lang w:val="uk-UA"/>
        </w:rPr>
        <w:t>Добропіллявугілля</w:t>
      </w:r>
      <w:proofErr w:type="spellEnd"/>
      <w:r w:rsidR="00BE6D42" w:rsidRPr="006C15C7">
        <w:rPr>
          <w:rFonts w:cstheme="minorHAnsi"/>
          <w:sz w:val="20"/>
          <w:szCs w:val="20"/>
          <w:lang w:val="uk-UA"/>
        </w:rPr>
        <w:t>».</w:t>
      </w:r>
    </w:p>
    <w:p w14:paraId="5C1FE720" w14:textId="77777777" w:rsidR="001D4E9A" w:rsidRPr="006C15C7" w:rsidRDefault="006C4AA1" w:rsidP="006C15C7">
      <w:pPr>
        <w:pStyle w:val="a3"/>
        <w:spacing w:after="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>Руди заліза видобуваються в Дніпропетровській (68,9%), Полтавській (24,9%), Кіровоградській (3,5%)</w:t>
      </w:r>
      <w:r w:rsidR="001D4E9A" w:rsidRPr="006C15C7">
        <w:rPr>
          <w:rFonts w:cstheme="minorHAnsi"/>
          <w:sz w:val="20"/>
          <w:szCs w:val="20"/>
          <w:lang w:val="uk-UA"/>
        </w:rPr>
        <w:t xml:space="preserve"> та Запорізькій (2,7%) областях.</w:t>
      </w:r>
      <w:r w:rsidR="00F3356A" w:rsidRPr="006C15C7">
        <w:rPr>
          <w:rFonts w:cstheme="minorHAnsi"/>
          <w:sz w:val="20"/>
          <w:szCs w:val="20"/>
          <w:lang w:val="uk-UA"/>
        </w:rPr>
        <w:t xml:space="preserve"> </w:t>
      </w:r>
      <w:r w:rsidR="001D4E9A" w:rsidRPr="006C15C7">
        <w:rPr>
          <w:rFonts w:cstheme="minorHAnsi"/>
          <w:sz w:val="20"/>
          <w:szCs w:val="20"/>
          <w:lang w:val="uk-UA"/>
        </w:rPr>
        <w:t>Основні підприємства, що ведуть видобуток руд заліза – це ПрАТ «Полтавський гірничо-збагачувальний комбінат», ПрАТ «Інгулецький гірничо-збагачувальний комбінат» та ПАТ «Південний гірничо-збагачувальний комбінат».</w:t>
      </w:r>
    </w:p>
    <w:p w14:paraId="05F5CCFB" w14:textId="5D32FA8D" w:rsidR="00543E39" w:rsidRPr="006C15C7" w:rsidRDefault="006230EF" w:rsidP="006C15C7">
      <w:pPr>
        <w:pStyle w:val="a3"/>
        <w:spacing w:after="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 xml:space="preserve">Видобувні компанії активно залучені </w:t>
      </w:r>
      <w:r w:rsidR="00F445C5" w:rsidRPr="006C15C7">
        <w:rPr>
          <w:rFonts w:cstheme="minorHAnsi"/>
          <w:sz w:val="20"/>
          <w:szCs w:val="20"/>
          <w:lang w:val="uk-UA"/>
        </w:rPr>
        <w:t>до</w:t>
      </w:r>
      <w:r w:rsidRPr="006C15C7">
        <w:rPr>
          <w:rFonts w:cstheme="minorHAnsi"/>
          <w:sz w:val="20"/>
          <w:szCs w:val="20"/>
          <w:lang w:val="uk-UA"/>
        </w:rPr>
        <w:t xml:space="preserve"> поді</w:t>
      </w:r>
      <w:r w:rsidR="00F445C5" w:rsidRPr="006C15C7">
        <w:rPr>
          <w:rFonts w:cstheme="minorHAnsi"/>
          <w:sz w:val="20"/>
          <w:szCs w:val="20"/>
          <w:lang w:val="uk-UA"/>
        </w:rPr>
        <w:t>й</w:t>
      </w:r>
      <w:r w:rsidR="0036176A" w:rsidRPr="006C15C7">
        <w:rPr>
          <w:rFonts w:cstheme="minorHAnsi"/>
          <w:sz w:val="20"/>
          <w:szCs w:val="20"/>
          <w:lang w:val="uk-UA"/>
        </w:rPr>
        <w:t xml:space="preserve"> в регіонах, пов’язан</w:t>
      </w:r>
      <w:r w:rsidR="00F445C5" w:rsidRPr="006C15C7">
        <w:rPr>
          <w:rFonts w:cstheme="minorHAnsi"/>
          <w:sz w:val="20"/>
          <w:szCs w:val="20"/>
          <w:lang w:val="uk-UA"/>
        </w:rPr>
        <w:t>их</w:t>
      </w:r>
      <w:r w:rsidR="0036176A" w:rsidRPr="006C15C7">
        <w:rPr>
          <w:rFonts w:cstheme="minorHAnsi"/>
          <w:sz w:val="20"/>
          <w:szCs w:val="20"/>
          <w:lang w:val="uk-UA"/>
        </w:rPr>
        <w:t xml:space="preserve"> з ІПВГ</w:t>
      </w:r>
      <w:r w:rsidRPr="006C15C7">
        <w:rPr>
          <w:rFonts w:cstheme="minorHAnsi"/>
          <w:sz w:val="20"/>
          <w:szCs w:val="20"/>
          <w:lang w:val="uk-UA"/>
        </w:rPr>
        <w:t>.</w:t>
      </w:r>
      <w:r w:rsidR="0079643E" w:rsidRPr="006C15C7">
        <w:rPr>
          <w:rFonts w:cstheme="minorHAnsi"/>
          <w:sz w:val="20"/>
          <w:szCs w:val="20"/>
          <w:lang w:val="uk-UA"/>
        </w:rPr>
        <w:t xml:space="preserve"> Так, в ході заходів, організованих донорами в місцях видобутку, представники бізнесу розповідають місцевим громадам про себе</w:t>
      </w:r>
      <w:r w:rsidR="00E20B4E" w:rsidRPr="006C15C7">
        <w:rPr>
          <w:rFonts w:cstheme="minorHAnsi"/>
          <w:sz w:val="20"/>
          <w:szCs w:val="20"/>
          <w:lang w:val="uk-UA"/>
        </w:rPr>
        <w:t xml:space="preserve"> і пояснюють суть </w:t>
      </w:r>
      <w:r w:rsidR="00391270">
        <w:rPr>
          <w:rFonts w:cstheme="minorHAnsi"/>
          <w:sz w:val="20"/>
          <w:szCs w:val="20"/>
          <w:lang w:val="de-DE"/>
        </w:rPr>
        <w:t>C</w:t>
      </w:r>
      <w:proofErr w:type="spellStart"/>
      <w:r w:rsidR="00E20B4E" w:rsidRPr="006C15C7">
        <w:rPr>
          <w:rFonts w:cstheme="minorHAnsi"/>
          <w:sz w:val="20"/>
          <w:szCs w:val="20"/>
          <w:lang w:val="uk-UA"/>
        </w:rPr>
        <w:t>тандарт</w:t>
      </w:r>
      <w:r w:rsidR="001D02E3">
        <w:rPr>
          <w:rFonts w:cstheme="minorHAnsi"/>
          <w:sz w:val="20"/>
          <w:szCs w:val="20"/>
          <w:lang w:val="uk-UA"/>
        </w:rPr>
        <w:t>у</w:t>
      </w:r>
      <w:proofErr w:type="spellEnd"/>
      <w:r w:rsidR="00E20B4E" w:rsidRPr="006C15C7">
        <w:rPr>
          <w:rFonts w:cstheme="minorHAnsi"/>
          <w:sz w:val="20"/>
          <w:szCs w:val="20"/>
          <w:lang w:val="uk-UA"/>
        </w:rPr>
        <w:t xml:space="preserve"> ІПВГ</w:t>
      </w:r>
      <w:r w:rsidR="0079643E" w:rsidRPr="006C15C7">
        <w:rPr>
          <w:rFonts w:cstheme="minorHAnsi"/>
          <w:sz w:val="20"/>
          <w:szCs w:val="20"/>
          <w:lang w:val="uk-UA"/>
        </w:rPr>
        <w:t xml:space="preserve">, оприлюднюють плани з видобутку і реалізації соціальних проектів, </w:t>
      </w:r>
      <w:r w:rsidR="00E20B4E" w:rsidRPr="006C15C7">
        <w:rPr>
          <w:rFonts w:cstheme="minorHAnsi"/>
          <w:sz w:val="20"/>
          <w:szCs w:val="20"/>
          <w:lang w:val="uk-UA"/>
        </w:rPr>
        <w:t>тлумачать</w:t>
      </w:r>
      <w:r w:rsidR="0079643E" w:rsidRPr="006C15C7">
        <w:rPr>
          <w:rFonts w:cstheme="minorHAnsi"/>
          <w:sz w:val="20"/>
          <w:szCs w:val="20"/>
          <w:lang w:val="uk-UA"/>
        </w:rPr>
        <w:t xml:space="preserve"> особливості реформи децентралізації</w:t>
      </w:r>
      <w:r w:rsidR="00241A9A" w:rsidRPr="006C15C7">
        <w:rPr>
          <w:rFonts w:cstheme="minorHAnsi"/>
          <w:sz w:val="20"/>
          <w:szCs w:val="20"/>
          <w:lang w:val="uk-UA"/>
        </w:rPr>
        <w:t>, окреслюють можливі інвестиційні програми</w:t>
      </w:r>
      <w:r w:rsidR="001D02E3">
        <w:rPr>
          <w:rFonts w:cstheme="minorHAnsi"/>
          <w:sz w:val="20"/>
          <w:szCs w:val="20"/>
          <w:lang w:val="uk-UA"/>
        </w:rPr>
        <w:t xml:space="preserve"> в регіонах</w:t>
      </w:r>
      <w:r w:rsidR="00241A9A" w:rsidRPr="006C15C7">
        <w:rPr>
          <w:rFonts w:cstheme="minorHAnsi"/>
          <w:sz w:val="20"/>
          <w:szCs w:val="20"/>
          <w:lang w:val="uk-UA"/>
        </w:rPr>
        <w:t xml:space="preserve">. </w:t>
      </w:r>
      <w:r w:rsidR="00E20B4E" w:rsidRPr="006C15C7">
        <w:rPr>
          <w:rFonts w:cstheme="minorHAnsi"/>
          <w:sz w:val="20"/>
          <w:szCs w:val="20"/>
          <w:lang w:val="uk-UA"/>
        </w:rPr>
        <w:t xml:space="preserve">Частина заходів присвячена різним аспектам соціального партнерства на місцях, </w:t>
      </w:r>
      <w:r w:rsidR="00EA22D9" w:rsidRPr="006C15C7">
        <w:rPr>
          <w:rFonts w:cstheme="minorHAnsi"/>
          <w:sz w:val="20"/>
          <w:szCs w:val="20"/>
          <w:lang w:val="uk-UA"/>
        </w:rPr>
        <w:t>часто</w:t>
      </w:r>
      <w:r w:rsidR="00E20B4E" w:rsidRPr="006C15C7">
        <w:rPr>
          <w:rFonts w:cstheme="minorHAnsi"/>
          <w:sz w:val="20"/>
          <w:szCs w:val="20"/>
          <w:lang w:val="uk-UA"/>
        </w:rPr>
        <w:t xml:space="preserve"> компанії виступають співорганізаторами </w:t>
      </w:r>
      <w:r w:rsidR="00EA22D9" w:rsidRPr="006C15C7">
        <w:rPr>
          <w:rFonts w:cstheme="minorHAnsi"/>
          <w:sz w:val="20"/>
          <w:szCs w:val="20"/>
          <w:lang w:val="uk-UA"/>
        </w:rPr>
        <w:t xml:space="preserve">локальних </w:t>
      </w:r>
      <w:r w:rsidR="005F3E22" w:rsidRPr="006C15C7">
        <w:rPr>
          <w:rFonts w:cstheme="minorHAnsi"/>
          <w:sz w:val="20"/>
          <w:szCs w:val="20"/>
          <w:lang w:val="uk-UA"/>
        </w:rPr>
        <w:t>мистецьких і розважальних заходів</w:t>
      </w:r>
      <w:r w:rsidR="00E20B4E" w:rsidRPr="006C15C7">
        <w:rPr>
          <w:rFonts w:cstheme="minorHAnsi"/>
          <w:sz w:val="20"/>
          <w:szCs w:val="20"/>
          <w:lang w:val="uk-UA"/>
        </w:rPr>
        <w:t>.</w:t>
      </w:r>
      <w:r w:rsidR="00241A9A" w:rsidRPr="006C15C7">
        <w:rPr>
          <w:rFonts w:cstheme="minorHAnsi"/>
          <w:sz w:val="20"/>
          <w:szCs w:val="20"/>
          <w:lang w:val="uk-UA"/>
        </w:rPr>
        <w:t xml:space="preserve"> </w:t>
      </w:r>
      <w:r w:rsidR="00BA4DA8" w:rsidRPr="006C15C7">
        <w:rPr>
          <w:rFonts w:cstheme="minorHAnsi"/>
          <w:sz w:val="20"/>
          <w:szCs w:val="20"/>
          <w:lang w:val="uk-UA"/>
        </w:rPr>
        <w:t>Т</w:t>
      </w:r>
      <w:r w:rsidRPr="006C15C7">
        <w:rPr>
          <w:rFonts w:cstheme="minorHAnsi"/>
          <w:sz w:val="20"/>
          <w:szCs w:val="20"/>
          <w:lang w:val="uk-UA"/>
        </w:rPr>
        <w:t>акі компанії</w:t>
      </w:r>
      <w:r w:rsidR="005E0A73" w:rsidRPr="006C15C7">
        <w:rPr>
          <w:rFonts w:cstheme="minorHAnsi"/>
          <w:sz w:val="20"/>
          <w:szCs w:val="20"/>
          <w:lang w:val="uk-UA"/>
        </w:rPr>
        <w:t>,</w:t>
      </w:r>
      <w:r w:rsidRPr="006C15C7">
        <w:rPr>
          <w:rFonts w:cstheme="minorHAnsi"/>
          <w:sz w:val="20"/>
          <w:szCs w:val="20"/>
          <w:lang w:val="uk-UA"/>
        </w:rPr>
        <w:t xml:space="preserve"> як ДТЕК</w:t>
      </w:r>
      <w:r w:rsidR="00D93D27" w:rsidRPr="006C15C7">
        <w:rPr>
          <w:rFonts w:cstheme="minorHAnsi"/>
          <w:sz w:val="20"/>
          <w:szCs w:val="20"/>
          <w:lang w:val="uk-UA"/>
        </w:rPr>
        <w:t>,</w:t>
      </w:r>
      <w:r w:rsidRPr="006C15C7">
        <w:rPr>
          <w:rFonts w:cstheme="minorHAnsi"/>
          <w:sz w:val="20"/>
          <w:szCs w:val="20"/>
          <w:lang w:val="uk-UA"/>
        </w:rPr>
        <w:t xml:space="preserve"> «Укргазвидобування»</w:t>
      </w:r>
      <w:r w:rsidR="00D93D27" w:rsidRPr="006C15C7">
        <w:rPr>
          <w:rFonts w:cstheme="minorHAnsi"/>
          <w:sz w:val="20"/>
          <w:szCs w:val="20"/>
          <w:lang w:val="uk-UA"/>
        </w:rPr>
        <w:t xml:space="preserve">, </w:t>
      </w:r>
      <w:r w:rsidR="001C3EC5" w:rsidRPr="006C15C7">
        <w:rPr>
          <w:rFonts w:cstheme="minorHAnsi"/>
          <w:sz w:val="20"/>
          <w:szCs w:val="20"/>
          <w:lang w:val="uk-UA"/>
        </w:rPr>
        <w:t>«</w:t>
      </w:r>
      <w:r w:rsidR="00D93D27" w:rsidRPr="006C15C7">
        <w:rPr>
          <w:rFonts w:cstheme="minorHAnsi"/>
          <w:sz w:val="20"/>
          <w:szCs w:val="20"/>
          <w:lang w:val="uk-UA"/>
        </w:rPr>
        <w:t>Смарт Енердж</w:t>
      </w:r>
      <w:r w:rsidR="001C3EC5" w:rsidRPr="006C15C7">
        <w:rPr>
          <w:rFonts w:cstheme="minorHAnsi"/>
          <w:sz w:val="20"/>
          <w:szCs w:val="20"/>
          <w:lang w:val="uk-UA"/>
        </w:rPr>
        <w:t>і»</w:t>
      </w:r>
      <w:r w:rsidR="00D93D27" w:rsidRPr="006C15C7">
        <w:rPr>
          <w:rFonts w:cstheme="minorHAnsi"/>
          <w:sz w:val="20"/>
          <w:szCs w:val="20"/>
          <w:lang w:val="uk-UA"/>
        </w:rPr>
        <w:t xml:space="preserve">, </w:t>
      </w:r>
      <w:bookmarkStart w:id="2" w:name="_Hlk17981465"/>
      <w:r w:rsidR="00D93D27" w:rsidRPr="006C15C7">
        <w:rPr>
          <w:rFonts w:cstheme="minorHAnsi"/>
          <w:sz w:val="20"/>
          <w:szCs w:val="20"/>
          <w:lang w:val="uk-UA"/>
        </w:rPr>
        <w:t>СП «Полтавська газонафтова компанія»</w:t>
      </w:r>
      <w:bookmarkEnd w:id="2"/>
      <w:r w:rsidR="0036191F" w:rsidRPr="006C15C7">
        <w:rPr>
          <w:rFonts w:cstheme="minorHAnsi"/>
          <w:sz w:val="20"/>
          <w:szCs w:val="20"/>
          <w:lang w:val="uk-UA"/>
        </w:rPr>
        <w:t>, а також Асоціація газовидобувних компаній України</w:t>
      </w:r>
      <w:r w:rsidR="00391270">
        <w:rPr>
          <w:rFonts w:cstheme="minorHAnsi"/>
          <w:sz w:val="20"/>
          <w:szCs w:val="20"/>
          <w:lang w:val="uk-UA"/>
        </w:rPr>
        <w:t>,</w:t>
      </w:r>
      <w:r w:rsidR="00DB1398" w:rsidRPr="006C15C7">
        <w:rPr>
          <w:rFonts w:cstheme="minorHAnsi"/>
          <w:sz w:val="20"/>
          <w:szCs w:val="20"/>
          <w:lang w:val="uk-UA"/>
        </w:rPr>
        <w:t xml:space="preserve"> активно просувають ІПВГ у соціальних мережах.  </w:t>
      </w:r>
    </w:p>
    <w:p w14:paraId="4EF2B088" w14:textId="7D2B66C9" w:rsidR="00044377" w:rsidRPr="006C15C7" w:rsidRDefault="001579D0" w:rsidP="00222BBD">
      <w:pPr>
        <w:pStyle w:val="a3"/>
        <w:spacing w:after="120" w:line="240" w:lineRule="auto"/>
        <w:ind w:left="-567"/>
        <w:contextualSpacing w:val="0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>Б</w:t>
      </w:r>
      <w:r w:rsidR="00DB1398" w:rsidRPr="006C15C7">
        <w:rPr>
          <w:rFonts w:cstheme="minorHAnsi"/>
          <w:sz w:val="20"/>
          <w:szCs w:val="20"/>
          <w:lang w:val="uk-UA"/>
        </w:rPr>
        <w:t>ільша частина видобувних компаній</w:t>
      </w:r>
      <w:r w:rsidR="00DB1398" w:rsidRPr="006C15C7">
        <w:rPr>
          <w:rFonts w:cstheme="minorHAnsi"/>
          <w:sz w:val="20"/>
          <w:szCs w:val="20"/>
        </w:rPr>
        <w:t xml:space="preserve">, </w:t>
      </w:r>
      <w:r w:rsidR="00DB1398" w:rsidRPr="006C15C7">
        <w:rPr>
          <w:rFonts w:cstheme="minorHAnsi"/>
          <w:sz w:val="20"/>
          <w:szCs w:val="20"/>
          <w:lang w:val="uk-UA"/>
        </w:rPr>
        <w:t>котрі працюють в регіонах</w:t>
      </w:r>
      <w:r w:rsidR="00DB1398" w:rsidRPr="006C15C7">
        <w:rPr>
          <w:rFonts w:cstheme="minorHAnsi"/>
          <w:sz w:val="20"/>
          <w:szCs w:val="20"/>
        </w:rPr>
        <w:t xml:space="preserve">, </w:t>
      </w:r>
      <w:r w:rsidR="00DB1398" w:rsidRPr="006C15C7">
        <w:rPr>
          <w:rFonts w:cstheme="minorHAnsi"/>
          <w:sz w:val="20"/>
          <w:szCs w:val="20"/>
          <w:lang w:val="uk-UA"/>
        </w:rPr>
        <w:t xml:space="preserve">входять </w:t>
      </w:r>
      <w:r w:rsidR="00F445C5" w:rsidRPr="006C15C7">
        <w:rPr>
          <w:rFonts w:cstheme="minorHAnsi"/>
          <w:sz w:val="20"/>
          <w:szCs w:val="20"/>
          <w:lang w:val="uk-UA"/>
        </w:rPr>
        <w:t>до</w:t>
      </w:r>
      <w:r w:rsidR="00DB1398" w:rsidRPr="006C15C7">
        <w:rPr>
          <w:rFonts w:cstheme="minorHAnsi"/>
          <w:sz w:val="20"/>
          <w:szCs w:val="20"/>
          <w:lang w:val="uk-UA"/>
        </w:rPr>
        <w:t xml:space="preserve"> структур компаній національного чи міжнародного рівнів</w:t>
      </w:r>
      <w:r w:rsidR="00DB1398" w:rsidRPr="006C15C7">
        <w:rPr>
          <w:rFonts w:cstheme="minorHAnsi"/>
          <w:sz w:val="20"/>
          <w:szCs w:val="20"/>
        </w:rPr>
        <w:t xml:space="preserve">, </w:t>
      </w:r>
      <w:r w:rsidR="00DB1398" w:rsidRPr="006C15C7">
        <w:rPr>
          <w:rFonts w:cstheme="minorHAnsi"/>
          <w:sz w:val="20"/>
          <w:szCs w:val="20"/>
          <w:lang w:val="uk-UA"/>
        </w:rPr>
        <w:t xml:space="preserve">що в свою </w:t>
      </w:r>
      <w:r w:rsidR="00DB1398" w:rsidRPr="006C15C7">
        <w:rPr>
          <w:rFonts w:cstheme="minorHAnsi"/>
          <w:sz w:val="20"/>
          <w:szCs w:val="20"/>
          <w:lang w:val="uk-UA"/>
        </w:rPr>
        <w:t>чергу</w:t>
      </w:r>
      <w:r w:rsidR="000F4067">
        <w:rPr>
          <w:rFonts w:cstheme="minorHAnsi"/>
          <w:sz w:val="20"/>
          <w:szCs w:val="20"/>
          <w:lang w:val="uk-UA"/>
        </w:rPr>
        <w:t>,</w:t>
      </w:r>
      <w:r w:rsidR="00DB1398" w:rsidRPr="006C15C7">
        <w:rPr>
          <w:rFonts w:cstheme="minorHAnsi"/>
          <w:sz w:val="20"/>
          <w:szCs w:val="20"/>
          <w:lang w:val="uk-UA"/>
        </w:rPr>
        <w:t xml:space="preserve"> </w:t>
      </w:r>
      <w:r w:rsidR="00543E39" w:rsidRPr="006C15C7">
        <w:rPr>
          <w:rFonts w:cstheme="minorHAnsi"/>
          <w:sz w:val="20"/>
          <w:szCs w:val="20"/>
          <w:lang w:val="uk-UA"/>
        </w:rPr>
        <w:t xml:space="preserve">передбачає </w:t>
      </w:r>
      <w:r w:rsidR="00DB1398" w:rsidRPr="006C15C7">
        <w:rPr>
          <w:rFonts w:cstheme="minorHAnsi"/>
          <w:sz w:val="20"/>
          <w:szCs w:val="20"/>
          <w:lang w:val="uk-UA"/>
        </w:rPr>
        <w:t>досить централізовану модель управління. Це призводить до того</w:t>
      </w:r>
      <w:r w:rsidR="00DB1398" w:rsidRPr="006C15C7">
        <w:rPr>
          <w:rFonts w:cstheme="minorHAnsi"/>
          <w:sz w:val="20"/>
          <w:szCs w:val="20"/>
        </w:rPr>
        <w:t xml:space="preserve">, </w:t>
      </w:r>
      <w:r w:rsidR="00DB1398" w:rsidRPr="006C15C7">
        <w:rPr>
          <w:rFonts w:cstheme="minorHAnsi"/>
          <w:sz w:val="20"/>
          <w:szCs w:val="20"/>
          <w:lang w:val="uk-UA"/>
        </w:rPr>
        <w:t>що більшість звернень</w:t>
      </w:r>
      <w:r w:rsidR="00525519" w:rsidRPr="006C15C7">
        <w:rPr>
          <w:rFonts w:cstheme="minorHAnsi"/>
          <w:sz w:val="20"/>
          <w:szCs w:val="20"/>
          <w:lang w:val="uk-UA"/>
        </w:rPr>
        <w:t xml:space="preserve"> громадян</w:t>
      </w:r>
      <w:r w:rsidR="00DB1398" w:rsidRPr="006C15C7">
        <w:rPr>
          <w:rFonts w:cstheme="minorHAnsi"/>
          <w:sz w:val="20"/>
          <w:szCs w:val="20"/>
          <w:lang w:val="uk-UA"/>
        </w:rPr>
        <w:t xml:space="preserve"> перенаправляються у центральн</w:t>
      </w:r>
      <w:r w:rsidR="00543E39" w:rsidRPr="006C15C7">
        <w:rPr>
          <w:rFonts w:cstheme="minorHAnsi"/>
          <w:sz w:val="20"/>
          <w:szCs w:val="20"/>
          <w:lang w:val="uk-UA"/>
        </w:rPr>
        <w:t>і</w:t>
      </w:r>
      <w:r w:rsidR="00DB1398" w:rsidRPr="006C15C7">
        <w:rPr>
          <w:rFonts w:cstheme="minorHAnsi"/>
          <w:sz w:val="20"/>
          <w:szCs w:val="20"/>
          <w:lang w:val="uk-UA"/>
        </w:rPr>
        <w:t xml:space="preserve"> офіс</w:t>
      </w:r>
      <w:r w:rsidR="00543E39" w:rsidRPr="006C15C7">
        <w:rPr>
          <w:rFonts w:cstheme="minorHAnsi"/>
          <w:sz w:val="20"/>
          <w:szCs w:val="20"/>
          <w:lang w:val="uk-UA"/>
        </w:rPr>
        <w:t>и</w:t>
      </w:r>
      <w:r w:rsidR="00DB1398" w:rsidRPr="006C15C7">
        <w:rPr>
          <w:rFonts w:cstheme="minorHAnsi"/>
          <w:sz w:val="20"/>
          <w:szCs w:val="20"/>
        </w:rPr>
        <w:t xml:space="preserve">, </w:t>
      </w:r>
      <w:r w:rsidR="00DB1398" w:rsidRPr="006C15C7">
        <w:rPr>
          <w:rFonts w:cstheme="minorHAnsi"/>
          <w:sz w:val="20"/>
          <w:szCs w:val="20"/>
          <w:lang w:val="uk-UA"/>
        </w:rPr>
        <w:t xml:space="preserve">що </w:t>
      </w:r>
      <w:r w:rsidR="00F445C5" w:rsidRPr="006C15C7">
        <w:rPr>
          <w:rFonts w:cstheme="minorHAnsi"/>
          <w:sz w:val="20"/>
          <w:szCs w:val="20"/>
          <w:lang w:val="uk-UA"/>
        </w:rPr>
        <w:t>перетворює</w:t>
      </w:r>
      <w:r w:rsidR="00DB1398" w:rsidRPr="006C15C7">
        <w:rPr>
          <w:rFonts w:cstheme="minorHAnsi"/>
          <w:sz w:val="20"/>
          <w:szCs w:val="20"/>
          <w:lang w:val="uk-UA"/>
        </w:rPr>
        <w:t xml:space="preserve"> </w:t>
      </w:r>
      <w:r w:rsidR="00F445C5" w:rsidRPr="006C15C7">
        <w:rPr>
          <w:rFonts w:cstheme="minorHAnsi"/>
          <w:sz w:val="20"/>
          <w:szCs w:val="20"/>
          <w:lang w:val="uk-UA"/>
        </w:rPr>
        <w:t>комунікацію місцевого населення з видобувним бізнесом на</w:t>
      </w:r>
      <w:r w:rsidR="00DB1398" w:rsidRPr="006C15C7">
        <w:rPr>
          <w:rFonts w:cstheme="minorHAnsi"/>
          <w:sz w:val="20"/>
          <w:szCs w:val="20"/>
          <w:lang w:val="uk-UA"/>
        </w:rPr>
        <w:t xml:space="preserve"> складни</w:t>
      </w:r>
      <w:r w:rsidR="00F445C5" w:rsidRPr="006C15C7">
        <w:rPr>
          <w:rFonts w:cstheme="minorHAnsi"/>
          <w:sz w:val="20"/>
          <w:szCs w:val="20"/>
          <w:lang w:val="uk-UA"/>
        </w:rPr>
        <w:t>й</w:t>
      </w:r>
      <w:r w:rsidR="00DB1398" w:rsidRPr="006C15C7">
        <w:rPr>
          <w:rFonts w:cstheme="minorHAnsi"/>
          <w:sz w:val="20"/>
          <w:szCs w:val="20"/>
          <w:lang w:val="uk-UA"/>
        </w:rPr>
        <w:t xml:space="preserve"> та </w:t>
      </w:r>
      <w:r w:rsidR="00F445C5" w:rsidRPr="006C15C7">
        <w:rPr>
          <w:rFonts w:cstheme="minorHAnsi"/>
          <w:sz w:val="20"/>
          <w:szCs w:val="20"/>
          <w:lang w:val="uk-UA"/>
        </w:rPr>
        <w:t>тривалий процес</w:t>
      </w:r>
      <w:r w:rsidR="00DB1398" w:rsidRPr="006C15C7">
        <w:rPr>
          <w:rFonts w:cstheme="minorHAnsi"/>
          <w:sz w:val="20"/>
          <w:szCs w:val="20"/>
          <w:lang w:val="uk-UA"/>
        </w:rPr>
        <w:t>.</w:t>
      </w:r>
      <w:r w:rsidR="003F7DAD" w:rsidRPr="006C15C7">
        <w:rPr>
          <w:rFonts w:cstheme="minorHAnsi"/>
          <w:sz w:val="20"/>
          <w:szCs w:val="20"/>
        </w:rPr>
        <w:t xml:space="preserve"> </w:t>
      </w:r>
      <w:r w:rsidR="003F7DAD" w:rsidRPr="006C15C7">
        <w:rPr>
          <w:rFonts w:cstheme="minorHAnsi"/>
          <w:sz w:val="20"/>
          <w:szCs w:val="20"/>
          <w:lang w:val="uk-UA"/>
        </w:rPr>
        <w:t>Це ускладнює участ</w:t>
      </w:r>
      <w:r w:rsidR="00F445C5" w:rsidRPr="006C15C7">
        <w:rPr>
          <w:rFonts w:cstheme="minorHAnsi"/>
          <w:sz w:val="20"/>
          <w:szCs w:val="20"/>
          <w:lang w:val="uk-UA"/>
        </w:rPr>
        <w:t>ь</w:t>
      </w:r>
      <w:r w:rsidR="003F7DAD" w:rsidRPr="006C15C7">
        <w:rPr>
          <w:rFonts w:cstheme="minorHAnsi"/>
          <w:sz w:val="20"/>
          <w:szCs w:val="20"/>
          <w:lang w:val="uk-UA"/>
        </w:rPr>
        <w:t xml:space="preserve"> компаній </w:t>
      </w:r>
      <w:r w:rsidR="00F445C5" w:rsidRPr="006C15C7">
        <w:rPr>
          <w:rFonts w:cstheme="minorHAnsi"/>
          <w:sz w:val="20"/>
          <w:szCs w:val="20"/>
          <w:lang w:val="uk-UA"/>
        </w:rPr>
        <w:t>в</w:t>
      </w:r>
      <w:r w:rsidR="003F7DAD" w:rsidRPr="006C15C7">
        <w:rPr>
          <w:rFonts w:cstheme="minorHAnsi"/>
          <w:sz w:val="20"/>
          <w:szCs w:val="20"/>
          <w:lang w:val="uk-UA"/>
        </w:rPr>
        <w:t xml:space="preserve"> ІПВГ на місцевому рівні</w:t>
      </w:r>
      <w:r w:rsidR="003F7DAD" w:rsidRPr="006C15C7">
        <w:rPr>
          <w:rFonts w:cstheme="minorHAnsi"/>
          <w:sz w:val="20"/>
          <w:szCs w:val="20"/>
        </w:rPr>
        <w:t xml:space="preserve"> </w:t>
      </w:r>
      <w:r w:rsidR="003F7DAD" w:rsidRPr="006C15C7">
        <w:rPr>
          <w:rFonts w:cstheme="minorHAnsi"/>
          <w:sz w:val="20"/>
          <w:szCs w:val="20"/>
          <w:lang w:val="uk-UA"/>
        </w:rPr>
        <w:t>у випадку</w:t>
      </w:r>
      <w:r w:rsidR="003F7DAD" w:rsidRPr="006C15C7">
        <w:rPr>
          <w:rFonts w:cstheme="minorHAnsi"/>
          <w:sz w:val="20"/>
          <w:szCs w:val="20"/>
        </w:rPr>
        <w:t xml:space="preserve">, </w:t>
      </w:r>
      <w:r w:rsidR="003F7DAD" w:rsidRPr="006C15C7">
        <w:rPr>
          <w:rFonts w:cstheme="minorHAnsi"/>
          <w:sz w:val="20"/>
          <w:szCs w:val="20"/>
          <w:lang w:val="uk-UA"/>
        </w:rPr>
        <w:t>якщо необхідне певне рішення чи інформаці</w:t>
      </w:r>
      <w:r w:rsidR="00F445C5" w:rsidRPr="006C15C7">
        <w:rPr>
          <w:rFonts w:cstheme="minorHAnsi"/>
          <w:sz w:val="20"/>
          <w:szCs w:val="20"/>
          <w:lang w:val="uk-UA"/>
        </w:rPr>
        <w:t>я</w:t>
      </w:r>
      <w:r w:rsidR="003F7DAD" w:rsidRPr="006C15C7">
        <w:rPr>
          <w:rFonts w:cstheme="minorHAnsi"/>
          <w:sz w:val="20"/>
          <w:szCs w:val="20"/>
          <w:lang w:val="uk-UA"/>
        </w:rPr>
        <w:t xml:space="preserve"> від компанії в регіоні.</w:t>
      </w:r>
      <w:r w:rsidR="00F445C5" w:rsidRPr="006C15C7">
        <w:rPr>
          <w:rFonts w:cstheme="minorHAnsi"/>
          <w:sz w:val="20"/>
          <w:szCs w:val="20"/>
          <w:lang w:val="uk-UA"/>
        </w:rPr>
        <w:t xml:space="preserve"> </w:t>
      </w:r>
      <w:r w:rsidR="00486A3B">
        <w:rPr>
          <w:rFonts w:cstheme="minorHAnsi"/>
          <w:sz w:val="20"/>
          <w:szCs w:val="20"/>
          <w:lang w:val="uk-UA"/>
        </w:rPr>
        <w:t>У</w:t>
      </w:r>
      <w:r w:rsidR="00F445C5" w:rsidRPr="006C15C7">
        <w:rPr>
          <w:rFonts w:cstheme="minorHAnsi"/>
          <w:sz w:val="20"/>
          <w:szCs w:val="20"/>
          <w:lang w:val="uk-UA"/>
        </w:rPr>
        <w:t xml:space="preserve"> свою чергу, видобувні компанії, що є частинами великих вертикально-інтегрованих холдингів, надають перевагу </w:t>
      </w:r>
      <w:r w:rsidR="003E08BD" w:rsidRPr="006C15C7">
        <w:rPr>
          <w:rFonts w:cstheme="minorHAnsi"/>
          <w:sz w:val="20"/>
          <w:szCs w:val="20"/>
          <w:lang w:val="uk-UA"/>
        </w:rPr>
        <w:t xml:space="preserve">централізованому впливу на суб’єктів ухвалення рішень (уряд, парламент) шляхом лобіювання вигідних їм </w:t>
      </w:r>
      <w:r w:rsidR="007D049A" w:rsidRPr="006C15C7">
        <w:rPr>
          <w:rFonts w:cstheme="minorHAnsi"/>
          <w:sz w:val="20"/>
          <w:szCs w:val="20"/>
          <w:lang w:val="uk-UA"/>
        </w:rPr>
        <w:t>положень законодавства або безпосередньої інфільтрації топ-менеджерів компаній до</w:t>
      </w:r>
      <w:r w:rsidR="001821C8" w:rsidRPr="006C15C7">
        <w:rPr>
          <w:rFonts w:cstheme="minorHAnsi"/>
          <w:sz w:val="20"/>
          <w:szCs w:val="20"/>
          <w:lang w:val="uk-UA"/>
        </w:rPr>
        <w:t xml:space="preserve"> органів влади на відповідальні посади.</w:t>
      </w:r>
      <w:r w:rsidR="00F445C5" w:rsidRPr="006C15C7">
        <w:rPr>
          <w:rFonts w:cstheme="minorHAnsi"/>
          <w:sz w:val="20"/>
          <w:szCs w:val="20"/>
          <w:lang w:val="uk-UA"/>
        </w:rPr>
        <w:t xml:space="preserve"> </w:t>
      </w:r>
    </w:p>
    <w:p w14:paraId="6071DE82" w14:textId="33C5E967" w:rsidR="006D44BD" w:rsidRPr="006C15C7" w:rsidRDefault="00EC497B" w:rsidP="006C15C7">
      <w:pPr>
        <w:pStyle w:val="a3"/>
        <w:spacing w:after="0" w:line="240" w:lineRule="auto"/>
        <w:ind w:left="-567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6C15C7">
        <w:rPr>
          <w:rFonts w:cstheme="minorHAnsi"/>
          <w:b/>
          <w:bCs/>
          <w:i/>
          <w:iCs/>
          <w:sz w:val="20"/>
          <w:szCs w:val="20"/>
          <w:lang w:val="uk-UA"/>
        </w:rPr>
        <w:t>Залученість інститутів громадянського суспільства до ІПВГ на місцевому рівні</w:t>
      </w:r>
    </w:p>
    <w:p w14:paraId="0B721CB6" w14:textId="0F3F26B1" w:rsidR="0076477B" w:rsidRPr="006C15C7" w:rsidRDefault="00520F81" w:rsidP="006C15C7">
      <w:pPr>
        <w:pStyle w:val="a3"/>
        <w:spacing w:after="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>Інститути громадянського суспільства</w:t>
      </w:r>
      <w:r w:rsidR="0076477B" w:rsidRPr="006C15C7">
        <w:rPr>
          <w:rFonts w:cstheme="minorHAnsi"/>
          <w:sz w:val="20"/>
          <w:szCs w:val="20"/>
          <w:lang w:val="uk-UA"/>
        </w:rPr>
        <w:t xml:space="preserve"> беруть активну участь у імплементації стандарту ІПВГ в Україні як на центральному</w:t>
      </w:r>
      <w:r w:rsidR="005E0A73" w:rsidRPr="006C15C7">
        <w:rPr>
          <w:rFonts w:cstheme="minorHAnsi"/>
          <w:sz w:val="20"/>
          <w:szCs w:val="20"/>
          <w:lang w:val="uk-UA"/>
        </w:rPr>
        <w:t>,</w:t>
      </w:r>
      <w:r w:rsidR="0076477B" w:rsidRPr="006C15C7">
        <w:rPr>
          <w:rFonts w:cstheme="minorHAnsi"/>
          <w:sz w:val="20"/>
          <w:szCs w:val="20"/>
          <w:lang w:val="uk-UA"/>
        </w:rPr>
        <w:t xml:space="preserve"> так і на місцевому рівнях. На міжнародному рівні </w:t>
      </w:r>
      <w:r w:rsidR="00383CB6" w:rsidRPr="006C15C7">
        <w:rPr>
          <w:rFonts w:cstheme="minorHAnsi"/>
          <w:sz w:val="20"/>
          <w:szCs w:val="20"/>
          <w:lang w:val="uk-UA"/>
        </w:rPr>
        <w:t>активно</w:t>
      </w:r>
      <w:r w:rsidR="0076477B" w:rsidRPr="006C15C7">
        <w:rPr>
          <w:rFonts w:cstheme="minorHAnsi"/>
          <w:sz w:val="20"/>
          <w:szCs w:val="20"/>
          <w:lang w:val="uk-UA"/>
        </w:rPr>
        <w:t xml:space="preserve"> залучені до ІПВГ </w:t>
      </w:r>
      <w:r w:rsidR="0076477B" w:rsidRPr="006C15C7">
        <w:rPr>
          <w:rFonts w:cstheme="minorHAnsi"/>
          <w:sz w:val="20"/>
          <w:szCs w:val="20"/>
          <w:lang w:val="en-US"/>
        </w:rPr>
        <w:t>Publish</w:t>
      </w:r>
      <w:r w:rsidR="0076477B" w:rsidRPr="006C15C7">
        <w:rPr>
          <w:rFonts w:cstheme="minorHAnsi"/>
          <w:sz w:val="20"/>
          <w:szCs w:val="20"/>
          <w:lang w:val="uk-UA"/>
        </w:rPr>
        <w:t xml:space="preserve"> </w:t>
      </w:r>
      <w:r w:rsidR="0076477B" w:rsidRPr="006C15C7">
        <w:rPr>
          <w:rFonts w:cstheme="minorHAnsi"/>
          <w:sz w:val="20"/>
          <w:szCs w:val="20"/>
          <w:lang w:val="en-US"/>
        </w:rPr>
        <w:t>What</w:t>
      </w:r>
      <w:r w:rsidR="0076477B" w:rsidRPr="006C15C7">
        <w:rPr>
          <w:rFonts w:cstheme="minorHAnsi"/>
          <w:sz w:val="20"/>
          <w:szCs w:val="20"/>
          <w:lang w:val="uk-UA"/>
        </w:rPr>
        <w:t xml:space="preserve"> </w:t>
      </w:r>
      <w:r w:rsidR="0076477B" w:rsidRPr="006C15C7">
        <w:rPr>
          <w:rFonts w:cstheme="minorHAnsi"/>
          <w:sz w:val="20"/>
          <w:szCs w:val="20"/>
          <w:lang w:val="en-US"/>
        </w:rPr>
        <w:t>You</w:t>
      </w:r>
      <w:r w:rsidR="0076477B" w:rsidRPr="006C15C7">
        <w:rPr>
          <w:rFonts w:cstheme="minorHAnsi"/>
          <w:sz w:val="20"/>
          <w:szCs w:val="20"/>
          <w:lang w:val="uk-UA"/>
        </w:rPr>
        <w:t xml:space="preserve"> </w:t>
      </w:r>
      <w:r w:rsidR="0076477B" w:rsidRPr="006C15C7">
        <w:rPr>
          <w:rFonts w:cstheme="minorHAnsi"/>
          <w:sz w:val="20"/>
          <w:szCs w:val="20"/>
          <w:lang w:val="en-US"/>
        </w:rPr>
        <w:t>Pay</w:t>
      </w:r>
      <w:r w:rsidR="0076477B" w:rsidRPr="006C15C7">
        <w:rPr>
          <w:rFonts w:cstheme="minorHAnsi"/>
          <w:sz w:val="20"/>
          <w:szCs w:val="20"/>
          <w:lang w:val="uk-UA"/>
        </w:rPr>
        <w:t xml:space="preserve">, </w:t>
      </w:r>
      <w:r w:rsidR="0076477B" w:rsidRPr="006C15C7">
        <w:rPr>
          <w:rFonts w:cstheme="minorHAnsi"/>
          <w:sz w:val="20"/>
          <w:szCs w:val="20"/>
          <w:lang w:val="en-US"/>
        </w:rPr>
        <w:t>Transparency</w:t>
      </w:r>
      <w:r w:rsidR="0076477B" w:rsidRPr="006C15C7">
        <w:rPr>
          <w:rFonts w:cstheme="minorHAnsi"/>
          <w:sz w:val="20"/>
          <w:szCs w:val="20"/>
          <w:lang w:val="uk-UA"/>
        </w:rPr>
        <w:t xml:space="preserve"> </w:t>
      </w:r>
      <w:r w:rsidR="0076477B" w:rsidRPr="006C15C7">
        <w:rPr>
          <w:rFonts w:cstheme="minorHAnsi"/>
          <w:sz w:val="20"/>
          <w:szCs w:val="20"/>
          <w:lang w:val="en-US"/>
        </w:rPr>
        <w:t>International</w:t>
      </w:r>
      <w:r w:rsidR="0076477B" w:rsidRPr="006C15C7">
        <w:rPr>
          <w:rFonts w:cstheme="minorHAnsi"/>
          <w:sz w:val="20"/>
          <w:szCs w:val="20"/>
          <w:lang w:val="uk-UA"/>
        </w:rPr>
        <w:t xml:space="preserve">, </w:t>
      </w:r>
      <w:r w:rsidR="0076477B" w:rsidRPr="006C15C7">
        <w:rPr>
          <w:rFonts w:cstheme="minorHAnsi"/>
          <w:sz w:val="20"/>
          <w:szCs w:val="20"/>
          <w:lang w:val="en-US"/>
        </w:rPr>
        <w:t>Natural</w:t>
      </w:r>
      <w:r w:rsidR="0076477B" w:rsidRPr="006C15C7">
        <w:rPr>
          <w:rFonts w:cstheme="minorHAnsi"/>
          <w:sz w:val="20"/>
          <w:szCs w:val="20"/>
          <w:lang w:val="uk-UA"/>
        </w:rPr>
        <w:t xml:space="preserve"> </w:t>
      </w:r>
      <w:r w:rsidR="0076477B" w:rsidRPr="006C15C7">
        <w:rPr>
          <w:rFonts w:cstheme="minorHAnsi"/>
          <w:sz w:val="20"/>
          <w:szCs w:val="20"/>
          <w:lang w:val="en-US"/>
        </w:rPr>
        <w:t>Resource</w:t>
      </w:r>
      <w:r w:rsidR="0076477B" w:rsidRPr="006C15C7">
        <w:rPr>
          <w:rFonts w:cstheme="minorHAnsi"/>
          <w:sz w:val="20"/>
          <w:szCs w:val="20"/>
          <w:lang w:val="uk-UA"/>
        </w:rPr>
        <w:t xml:space="preserve"> </w:t>
      </w:r>
      <w:r w:rsidR="0076477B" w:rsidRPr="006C15C7">
        <w:rPr>
          <w:rFonts w:cstheme="minorHAnsi"/>
          <w:sz w:val="20"/>
          <w:szCs w:val="20"/>
          <w:lang w:val="en-US"/>
        </w:rPr>
        <w:t>Governance</w:t>
      </w:r>
      <w:r w:rsidR="0076477B" w:rsidRPr="006C15C7">
        <w:rPr>
          <w:rFonts w:cstheme="minorHAnsi"/>
          <w:sz w:val="20"/>
          <w:szCs w:val="20"/>
          <w:lang w:val="uk-UA"/>
        </w:rPr>
        <w:t xml:space="preserve"> </w:t>
      </w:r>
      <w:r w:rsidR="0076477B" w:rsidRPr="006C15C7">
        <w:rPr>
          <w:rFonts w:cstheme="minorHAnsi"/>
          <w:sz w:val="20"/>
          <w:szCs w:val="20"/>
          <w:lang w:val="en-US"/>
        </w:rPr>
        <w:t>Institute</w:t>
      </w:r>
      <w:r w:rsidR="0076477B" w:rsidRPr="006C15C7">
        <w:rPr>
          <w:rFonts w:cstheme="minorHAnsi"/>
          <w:sz w:val="20"/>
          <w:szCs w:val="20"/>
          <w:lang w:val="uk-UA"/>
        </w:rPr>
        <w:t xml:space="preserve">, </w:t>
      </w:r>
      <w:r w:rsidR="0076477B" w:rsidRPr="006C15C7">
        <w:rPr>
          <w:rFonts w:cstheme="minorHAnsi"/>
          <w:sz w:val="20"/>
          <w:szCs w:val="20"/>
          <w:lang w:val="en-US"/>
        </w:rPr>
        <w:t>Open</w:t>
      </w:r>
      <w:r w:rsidR="0076477B" w:rsidRPr="006C15C7">
        <w:rPr>
          <w:rFonts w:cstheme="minorHAnsi"/>
          <w:sz w:val="20"/>
          <w:szCs w:val="20"/>
          <w:lang w:val="uk-UA"/>
        </w:rPr>
        <w:t xml:space="preserve"> </w:t>
      </w:r>
      <w:r w:rsidR="0076477B" w:rsidRPr="006C15C7">
        <w:rPr>
          <w:rFonts w:cstheme="minorHAnsi"/>
          <w:sz w:val="20"/>
          <w:szCs w:val="20"/>
          <w:lang w:val="en-US"/>
        </w:rPr>
        <w:t>Society</w:t>
      </w:r>
      <w:r w:rsidR="0076477B" w:rsidRPr="006C15C7">
        <w:rPr>
          <w:rFonts w:cstheme="minorHAnsi"/>
          <w:sz w:val="20"/>
          <w:szCs w:val="20"/>
          <w:lang w:val="uk-UA"/>
        </w:rPr>
        <w:t xml:space="preserve"> </w:t>
      </w:r>
      <w:r w:rsidR="00000EFD" w:rsidRPr="006C15C7">
        <w:rPr>
          <w:rFonts w:cstheme="minorHAnsi"/>
          <w:sz w:val="20"/>
          <w:szCs w:val="20"/>
          <w:lang w:val="en-US"/>
        </w:rPr>
        <w:t>Foundations</w:t>
      </w:r>
      <w:r w:rsidR="0076477B" w:rsidRPr="006C15C7">
        <w:rPr>
          <w:rFonts w:cstheme="minorHAnsi"/>
          <w:sz w:val="20"/>
          <w:szCs w:val="20"/>
          <w:lang w:val="uk-UA"/>
        </w:rPr>
        <w:t xml:space="preserve">, </w:t>
      </w:r>
      <w:r w:rsidR="0076477B" w:rsidRPr="006C15C7">
        <w:rPr>
          <w:rFonts w:cstheme="minorHAnsi"/>
          <w:sz w:val="20"/>
          <w:szCs w:val="20"/>
          <w:lang w:val="en-US"/>
        </w:rPr>
        <w:t>Global</w:t>
      </w:r>
      <w:r w:rsidR="0076477B" w:rsidRPr="006C15C7">
        <w:rPr>
          <w:rFonts w:cstheme="minorHAnsi"/>
          <w:sz w:val="20"/>
          <w:szCs w:val="20"/>
          <w:lang w:val="uk-UA"/>
        </w:rPr>
        <w:t xml:space="preserve"> </w:t>
      </w:r>
      <w:r w:rsidR="0076477B" w:rsidRPr="006C15C7">
        <w:rPr>
          <w:rFonts w:cstheme="minorHAnsi"/>
          <w:sz w:val="20"/>
          <w:szCs w:val="20"/>
          <w:lang w:val="en-US"/>
        </w:rPr>
        <w:t>Witness</w:t>
      </w:r>
      <w:r w:rsidR="0076477B" w:rsidRPr="006C15C7">
        <w:rPr>
          <w:rFonts w:cstheme="minorHAnsi"/>
          <w:sz w:val="20"/>
          <w:szCs w:val="20"/>
          <w:lang w:val="uk-UA"/>
        </w:rPr>
        <w:t xml:space="preserve">, </w:t>
      </w:r>
      <w:r w:rsidR="0076477B" w:rsidRPr="006C15C7">
        <w:rPr>
          <w:rFonts w:cstheme="minorHAnsi"/>
          <w:sz w:val="20"/>
          <w:szCs w:val="20"/>
          <w:lang w:val="en-US"/>
        </w:rPr>
        <w:t>Oxfam</w:t>
      </w:r>
      <w:r w:rsidR="0076477B" w:rsidRPr="006C15C7">
        <w:rPr>
          <w:rFonts w:cstheme="minorHAnsi"/>
          <w:sz w:val="20"/>
          <w:szCs w:val="20"/>
          <w:lang w:val="uk-UA"/>
        </w:rPr>
        <w:t xml:space="preserve"> та інші.</w:t>
      </w:r>
      <w:r w:rsidR="00A96FE4" w:rsidRPr="006C15C7">
        <w:rPr>
          <w:rFonts w:cstheme="minorHAnsi"/>
          <w:sz w:val="20"/>
          <w:szCs w:val="20"/>
          <w:lang w:val="uk-UA"/>
        </w:rPr>
        <w:t xml:space="preserve"> Ці організації періодично надають грантову </w:t>
      </w:r>
      <w:r w:rsidR="00000EFD" w:rsidRPr="006C15C7">
        <w:rPr>
          <w:rFonts w:cstheme="minorHAnsi"/>
          <w:sz w:val="20"/>
          <w:szCs w:val="20"/>
          <w:lang w:val="uk-UA"/>
        </w:rPr>
        <w:t xml:space="preserve">та експертну </w:t>
      </w:r>
      <w:r w:rsidR="00A96FE4" w:rsidRPr="006C15C7">
        <w:rPr>
          <w:rFonts w:cstheme="minorHAnsi"/>
          <w:sz w:val="20"/>
          <w:szCs w:val="20"/>
          <w:lang w:val="uk-UA"/>
        </w:rPr>
        <w:t xml:space="preserve">підтримку українським громадським організаціям, що просувають ІПВГ в Україні. </w:t>
      </w:r>
    </w:p>
    <w:p w14:paraId="33C432C8" w14:textId="12046D9E" w:rsidR="0085777F" w:rsidRPr="006C15C7" w:rsidRDefault="001E3CEB" w:rsidP="006C15C7">
      <w:pPr>
        <w:spacing w:after="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 xml:space="preserve">В Україні </w:t>
      </w:r>
      <w:r w:rsidR="00E678EF" w:rsidRPr="006C15C7">
        <w:rPr>
          <w:rFonts w:cstheme="minorHAnsi"/>
          <w:sz w:val="20"/>
          <w:szCs w:val="20"/>
          <w:lang w:val="uk-UA"/>
        </w:rPr>
        <w:t>у</w:t>
      </w:r>
      <w:r w:rsidRPr="006C15C7">
        <w:rPr>
          <w:rFonts w:cstheme="minorHAnsi"/>
          <w:sz w:val="20"/>
          <w:szCs w:val="20"/>
          <w:lang w:val="uk-UA"/>
        </w:rPr>
        <w:t xml:space="preserve"> липн</w:t>
      </w:r>
      <w:r w:rsidR="00E678EF" w:rsidRPr="006C15C7">
        <w:rPr>
          <w:rFonts w:cstheme="minorHAnsi"/>
          <w:sz w:val="20"/>
          <w:szCs w:val="20"/>
          <w:lang w:val="uk-UA"/>
        </w:rPr>
        <w:t>і</w:t>
      </w:r>
      <w:r w:rsidRPr="006C15C7">
        <w:rPr>
          <w:rFonts w:cstheme="minorHAnsi"/>
          <w:sz w:val="20"/>
          <w:szCs w:val="20"/>
          <w:lang w:val="uk-UA"/>
        </w:rPr>
        <w:t xml:space="preserve"> 2009 року була створена Асоціація «</w:t>
      </w:r>
      <w:proofErr w:type="spellStart"/>
      <w:r w:rsidRPr="006C15C7">
        <w:rPr>
          <w:rFonts w:cstheme="minorHAnsi"/>
          <w:sz w:val="20"/>
          <w:szCs w:val="20"/>
          <w:lang w:val="uk-UA"/>
        </w:rPr>
        <w:t>ЕнергоТранспарентність</w:t>
      </w:r>
      <w:proofErr w:type="spellEnd"/>
      <w:r w:rsidRPr="006C15C7">
        <w:rPr>
          <w:rFonts w:cstheme="minorHAnsi"/>
          <w:sz w:val="20"/>
          <w:szCs w:val="20"/>
          <w:lang w:val="uk-UA"/>
        </w:rPr>
        <w:t xml:space="preserve">». </w:t>
      </w:r>
      <w:r w:rsidR="00EC497B" w:rsidRPr="006C15C7">
        <w:rPr>
          <w:rFonts w:cstheme="minorHAnsi"/>
          <w:sz w:val="20"/>
          <w:szCs w:val="20"/>
          <w:lang w:val="uk-UA"/>
        </w:rPr>
        <w:t xml:space="preserve">До останнього часу </w:t>
      </w:r>
      <w:r w:rsidRPr="006C15C7">
        <w:rPr>
          <w:rFonts w:cstheme="minorHAnsi"/>
          <w:sz w:val="20"/>
          <w:szCs w:val="20"/>
          <w:lang w:val="uk-UA"/>
        </w:rPr>
        <w:t xml:space="preserve">Асоціація </w:t>
      </w:r>
      <w:r w:rsidR="00EC497B" w:rsidRPr="006C15C7">
        <w:rPr>
          <w:rFonts w:cstheme="minorHAnsi"/>
          <w:sz w:val="20"/>
          <w:szCs w:val="20"/>
          <w:lang w:val="uk-UA"/>
        </w:rPr>
        <w:t xml:space="preserve">делегувала </w:t>
      </w:r>
      <w:r w:rsidRPr="006C15C7">
        <w:rPr>
          <w:rFonts w:cstheme="minorHAnsi"/>
          <w:sz w:val="20"/>
          <w:szCs w:val="20"/>
          <w:lang w:val="uk-UA"/>
        </w:rPr>
        <w:t>своїх членів у Б</w:t>
      </w:r>
      <w:r w:rsidR="00383CB6" w:rsidRPr="006C15C7">
        <w:rPr>
          <w:rFonts w:cstheme="minorHAnsi"/>
          <w:sz w:val="20"/>
          <w:szCs w:val="20"/>
          <w:lang w:val="uk-UA"/>
        </w:rPr>
        <w:t>Г</w:t>
      </w:r>
      <w:r w:rsidRPr="006C15C7">
        <w:rPr>
          <w:rFonts w:cstheme="minorHAnsi"/>
          <w:sz w:val="20"/>
          <w:szCs w:val="20"/>
          <w:lang w:val="uk-UA"/>
        </w:rPr>
        <w:t xml:space="preserve"> ІПВГ</w:t>
      </w:r>
      <w:r w:rsidR="00EC497B" w:rsidRPr="006C15C7">
        <w:rPr>
          <w:rFonts w:cstheme="minorHAnsi"/>
          <w:sz w:val="20"/>
          <w:szCs w:val="20"/>
          <w:lang w:val="uk-UA"/>
        </w:rPr>
        <w:t>, але в даний час точаться дискусії стосовно доцільності зміни формату делегування</w:t>
      </w:r>
      <w:r w:rsidR="00DC3E84" w:rsidRPr="006C15C7">
        <w:rPr>
          <w:rFonts w:cstheme="minorHAnsi"/>
          <w:sz w:val="20"/>
          <w:szCs w:val="20"/>
          <w:lang w:val="uk-UA"/>
        </w:rPr>
        <w:t xml:space="preserve"> представників громадянського суспільства</w:t>
      </w:r>
      <w:r w:rsidR="00EC497B" w:rsidRPr="006C15C7">
        <w:rPr>
          <w:rFonts w:cstheme="minorHAnsi"/>
          <w:sz w:val="20"/>
          <w:szCs w:val="20"/>
          <w:lang w:val="uk-UA"/>
        </w:rPr>
        <w:t xml:space="preserve"> до БГ ІПВГ</w:t>
      </w:r>
      <w:r w:rsidRPr="006C15C7">
        <w:rPr>
          <w:rFonts w:cstheme="minorHAnsi"/>
          <w:sz w:val="20"/>
          <w:szCs w:val="20"/>
          <w:lang w:val="uk-UA"/>
        </w:rPr>
        <w:t xml:space="preserve">. </w:t>
      </w:r>
      <w:r w:rsidR="00306E15" w:rsidRPr="006C15C7">
        <w:rPr>
          <w:rFonts w:cstheme="minorHAnsi"/>
          <w:sz w:val="20"/>
          <w:szCs w:val="20"/>
          <w:lang w:val="uk-UA"/>
        </w:rPr>
        <w:t xml:space="preserve">Основна мета діяльності Асоціації – сприяти сталому розвитку через підвищення прозорості управління природними ресурсами. </w:t>
      </w:r>
      <w:r w:rsidR="00836974">
        <w:rPr>
          <w:rFonts w:cstheme="minorHAnsi"/>
          <w:sz w:val="20"/>
          <w:szCs w:val="20"/>
          <w:lang w:val="uk-UA"/>
        </w:rPr>
        <w:t>У 2019 році Асоціація пройшла реєстраці</w:t>
      </w:r>
      <w:r w:rsidR="005E57FE">
        <w:rPr>
          <w:rFonts w:cstheme="minorHAnsi"/>
          <w:sz w:val="20"/>
          <w:szCs w:val="20"/>
          <w:lang w:val="uk-UA"/>
        </w:rPr>
        <w:t>ю</w:t>
      </w:r>
      <w:r w:rsidR="00836974">
        <w:rPr>
          <w:rFonts w:cstheme="minorHAnsi"/>
          <w:sz w:val="20"/>
          <w:szCs w:val="20"/>
          <w:lang w:val="uk-UA"/>
        </w:rPr>
        <w:t xml:space="preserve"> як </w:t>
      </w:r>
      <w:proofErr w:type="spellStart"/>
      <w:r w:rsidR="00836974">
        <w:rPr>
          <w:rFonts w:cstheme="minorHAnsi"/>
          <w:sz w:val="20"/>
          <w:szCs w:val="20"/>
          <w:lang w:val="uk-UA"/>
        </w:rPr>
        <w:t>обʼєднання</w:t>
      </w:r>
      <w:proofErr w:type="spellEnd"/>
      <w:r w:rsidR="00836974">
        <w:rPr>
          <w:rFonts w:cstheme="minorHAnsi"/>
          <w:sz w:val="20"/>
          <w:szCs w:val="20"/>
          <w:lang w:val="uk-UA"/>
        </w:rPr>
        <w:t xml:space="preserve"> громадських організацій. </w:t>
      </w:r>
      <w:r w:rsidR="00306E15" w:rsidRPr="006C15C7">
        <w:rPr>
          <w:rFonts w:cstheme="minorHAnsi"/>
          <w:sz w:val="20"/>
          <w:szCs w:val="20"/>
          <w:lang w:val="uk-UA"/>
        </w:rPr>
        <w:t xml:space="preserve">Наразі Асоціація складається з восьми неурядових організацій – </w:t>
      </w:r>
      <w:r w:rsidR="00D36177" w:rsidRPr="006C15C7">
        <w:rPr>
          <w:rFonts w:cstheme="minorHAnsi"/>
          <w:sz w:val="20"/>
          <w:szCs w:val="20"/>
          <w:lang w:val="uk-UA"/>
        </w:rPr>
        <w:t>п’яти</w:t>
      </w:r>
      <w:r w:rsidR="00383CB6" w:rsidRPr="006C15C7">
        <w:rPr>
          <w:rFonts w:cstheme="minorHAnsi"/>
          <w:sz w:val="20"/>
          <w:szCs w:val="20"/>
          <w:lang w:val="uk-UA"/>
        </w:rPr>
        <w:t xml:space="preserve"> постійних</w:t>
      </w:r>
      <w:r w:rsidR="00D36177" w:rsidRPr="006C15C7">
        <w:rPr>
          <w:rFonts w:cstheme="minorHAnsi"/>
          <w:sz w:val="20"/>
          <w:szCs w:val="20"/>
          <w:lang w:val="uk-UA"/>
        </w:rPr>
        <w:t xml:space="preserve"> </w:t>
      </w:r>
      <w:r w:rsidR="00306E15" w:rsidRPr="006C15C7">
        <w:rPr>
          <w:rFonts w:cstheme="minorHAnsi"/>
          <w:sz w:val="20"/>
          <w:szCs w:val="20"/>
          <w:lang w:val="uk-UA"/>
        </w:rPr>
        <w:t xml:space="preserve">та </w:t>
      </w:r>
      <w:r w:rsidR="00D36177" w:rsidRPr="006C15C7">
        <w:rPr>
          <w:rFonts w:cstheme="minorHAnsi"/>
          <w:sz w:val="20"/>
          <w:szCs w:val="20"/>
          <w:lang w:val="uk-UA"/>
        </w:rPr>
        <w:t xml:space="preserve">трьох асоційованих </w:t>
      </w:r>
      <w:r w:rsidR="00306E15" w:rsidRPr="006C15C7">
        <w:rPr>
          <w:rFonts w:cstheme="minorHAnsi"/>
          <w:sz w:val="20"/>
          <w:szCs w:val="20"/>
          <w:lang w:val="uk-UA"/>
        </w:rPr>
        <w:t>член</w:t>
      </w:r>
      <w:r w:rsidR="00D36177" w:rsidRPr="006C15C7">
        <w:rPr>
          <w:rFonts w:cstheme="minorHAnsi"/>
          <w:sz w:val="20"/>
          <w:szCs w:val="20"/>
          <w:lang w:val="uk-UA"/>
        </w:rPr>
        <w:t>ів</w:t>
      </w:r>
      <w:r w:rsidR="00306E15" w:rsidRPr="006C15C7">
        <w:rPr>
          <w:rFonts w:cstheme="minorHAnsi"/>
          <w:sz w:val="20"/>
          <w:szCs w:val="20"/>
          <w:lang w:val="uk-UA"/>
        </w:rPr>
        <w:t>.</w:t>
      </w:r>
    </w:p>
    <w:p w14:paraId="08DCF322" w14:textId="77777777" w:rsidR="00306E15" w:rsidRPr="006C15C7" w:rsidRDefault="00306E15" w:rsidP="006C15C7">
      <w:pPr>
        <w:spacing w:after="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>Члени Асоціації:</w:t>
      </w:r>
    </w:p>
    <w:p w14:paraId="1F6815FA" w14:textId="77777777" w:rsidR="00306E15" w:rsidRPr="006C15C7" w:rsidRDefault="00306E15" w:rsidP="006C15C7">
      <w:pPr>
        <w:pStyle w:val="a3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>Полтавська філія Суспільної служби України (м. Полтава);</w:t>
      </w:r>
    </w:p>
    <w:p w14:paraId="771FDB41" w14:textId="3495A010" w:rsidR="00306E15" w:rsidRPr="006C15C7" w:rsidRDefault="00836974" w:rsidP="006C15C7">
      <w:pPr>
        <w:pStyle w:val="a3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>ДІКСІ ГРУП</w:t>
      </w:r>
      <w:r w:rsidR="00306E15" w:rsidRPr="00836974">
        <w:rPr>
          <w:rFonts w:cstheme="minorHAnsi"/>
          <w:sz w:val="20"/>
          <w:szCs w:val="20"/>
          <w:lang w:val="uk-UA"/>
        </w:rPr>
        <w:t xml:space="preserve"> (</w:t>
      </w:r>
      <w:r w:rsidR="00306E15" w:rsidRPr="006C15C7">
        <w:rPr>
          <w:rFonts w:cstheme="minorHAnsi"/>
          <w:sz w:val="20"/>
          <w:szCs w:val="20"/>
          <w:lang w:val="uk-UA"/>
        </w:rPr>
        <w:t>м. Київ);</w:t>
      </w:r>
    </w:p>
    <w:p w14:paraId="1C2B38BD" w14:textId="77777777" w:rsidR="00306E15" w:rsidRPr="006C15C7" w:rsidRDefault="00306E15" w:rsidP="006C15C7">
      <w:pPr>
        <w:pStyle w:val="a3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>Нова енергія (м. Харків);</w:t>
      </w:r>
    </w:p>
    <w:p w14:paraId="412C6255" w14:textId="77777777" w:rsidR="00306E15" w:rsidRPr="006C15C7" w:rsidRDefault="00306E15" w:rsidP="006C15C7">
      <w:pPr>
        <w:pStyle w:val="a3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>Агенція розвитку та співробітництва (м. Львів);</w:t>
      </w:r>
    </w:p>
    <w:p w14:paraId="5EC52F25" w14:textId="77777777" w:rsidR="00306E15" w:rsidRPr="006C15C7" w:rsidRDefault="00306E15" w:rsidP="006C15C7">
      <w:pPr>
        <w:pStyle w:val="a3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>Бюро розвитку</w:t>
      </w:r>
      <w:r w:rsidRPr="006C15C7">
        <w:rPr>
          <w:rFonts w:cstheme="minorHAnsi"/>
          <w:sz w:val="20"/>
          <w:szCs w:val="20"/>
        </w:rPr>
        <w:t xml:space="preserve">, </w:t>
      </w:r>
      <w:r w:rsidRPr="006C15C7">
        <w:rPr>
          <w:rFonts w:cstheme="minorHAnsi"/>
          <w:sz w:val="20"/>
          <w:szCs w:val="20"/>
          <w:lang w:val="uk-UA"/>
        </w:rPr>
        <w:t>інновацій та технологій (м. Івано-Франківськ)</w:t>
      </w:r>
    </w:p>
    <w:p w14:paraId="4DAE773B" w14:textId="77777777" w:rsidR="00306E15" w:rsidRPr="006C15C7" w:rsidRDefault="00306E15" w:rsidP="006C15C7">
      <w:pPr>
        <w:spacing w:after="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>Асоційовані члени:</w:t>
      </w:r>
    </w:p>
    <w:p w14:paraId="3920F5A4" w14:textId="77777777" w:rsidR="00306E15" w:rsidRPr="006C15C7" w:rsidRDefault="00306E15" w:rsidP="006C15C7">
      <w:pPr>
        <w:pStyle w:val="a3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>Агенція місцевого економічного розвитку Яворівщини (м. Яворів, Львівська область);</w:t>
      </w:r>
    </w:p>
    <w:p w14:paraId="407C5AF0" w14:textId="6B2A6784" w:rsidR="00306E15" w:rsidRPr="006C15C7" w:rsidRDefault="00306E15" w:rsidP="006C15C7">
      <w:pPr>
        <w:pStyle w:val="a3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 xml:space="preserve">Інститут регіональних та молодіжних ініціатив (смт </w:t>
      </w:r>
      <w:proofErr w:type="spellStart"/>
      <w:r w:rsidRPr="006C15C7">
        <w:rPr>
          <w:rFonts w:cstheme="minorHAnsi"/>
          <w:sz w:val="20"/>
          <w:szCs w:val="20"/>
          <w:lang w:val="uk-UA"/>
        </w:rPr>
        <w:t>Чутове</w:t>
      </w:r>
      <w:proofErr w:type="spellEnd"/>
      <w:r w:rsidRPr="005E57FE">
        <w:rPr>
          <w:rFonts w:cstheme="minorHAnsi"/>
          <w:sz w:val="20"/>
          <w:szCs w:val="20"/>
        </w:rPr>
        <w:t xml:space="preserve">, </w:t>
      </w:r>
      <w:r w:rsidRPr="006C15C7">
        <w:rPr>
          <w:rFonts w:cstheme="minorHAnsi"/>
          <w:sz w:val="20"/>
          <w:szCs w:val="20"/>
          <w:lang w:val="uk-UA"/>
        </w:rPr>
        <w:t>Полтавська область);</w:t>
      </w:r>
    </w:p>
    <w:p w14:paraId="7DB9722A" w14:textId="77777777" w:rsidR="00DC0EDB" w:rsidRPr="006C15C7" w:rsidRDefault="00306E15" w:rsidP="006C15C7">
      <w:pPr>
        <w:pStyle w:val="a3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>Інститут реформ та інформатизації суспільства (м. Суми).</w:t>
      </w:r>
    </w:p>
    <w:p w14:paraId="4E5DB250" w14:textId="036BA5AB" w:rsidR="004901C8" w:rsidRPr="006C15C7" w:rsidRDefault="00DC0EDB" w:rsidP="006C15C7">
      <w:pPr>
        <w:spacing w:after="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lastRenderedPageBreak/>
        <w:t xml:space="preserve">Для приєднання до Асоціації громадська організація має подати заяву та свої </w:t>
      </w:r>
      <w:r w:rsidR="00D36177" w:rsidRPr="006C15C7">
        <w:rPr>
          <w:rFonts w:cstheme="minorHAnsi"/>
          <w:sz w:val="20"/>
          <w:szCs w:val="20"/>
          <w:lang w:val="uk-UA"/>
        </w:rPr>
        <w:t xml:space="preserve">установчі </w:t>
      </w:r>
      <w:r w:rsidRPr="006C15C7">
        <w:rPr>
          <w:rFonts w:cstheme="minorHAnsi"/>
          <w:sz w:val="20"/>
          <w:szCs w:val="20"/>
          <w:lang w:val="uk-UA"/>
        </w:rPr>
        <w:t>документи.</w:t>
      </w:r>
      <w:r w:rsidR="00001FC5" w:rsidRPr="006C15C7">
        <w:rPr>
          <w:rFonts w:cstheme="minorHAnsi"/>
          <w:sz w:val="20"/>
          <w:szCs w:val="20"/>
          <w:lang w:val="uk-UA"/>
        </w:rPr>
        <w:t xml:space="preserve"> </w:t>
      </w:r>
      <w:r w:rsidR="000004A4" w:rsidRPr="006C15C7">
        <w:rPr>
          <w:rFonts w:cstheme="minorHAnsi"/>
          <w:sz w:val="20"/>
          <w:szCs w:val="20"/>
          <w:lang w:val="uk-UA"/>
        </w:rPr>
        <w:t>Починаючи з 2009 року</w:t>
      </w:r>
      <w:r w:rsidR="00B52EC5" w:rsidRPr="006C15C7">
        <w:rPr>
          <w:rFonts w:cstheme="minorHAnsi"/>
          <w:sz w:val="20"/>
          <w:szCs w:val="20"/>
          <w:lang w:val="uk-UA"/>
        </w:rPr>
        <w:t>,</w:t>
      </w:r>
      <w:r w:rsidR="000004A4" w:rsidRPr="006C15C7">
        <w:rPr>
          <w:rFonts w:cstheme="minorHAnsi"/>
          <w:sz w:val="20"/>
          <w:szCs w:val="20"/>
          <w:lang w:val="uk-UA"/>
        </w:rPr>
        <w:t xml:space="preserve"> за участ</w:t>
      </w:r>
      <w:r w:rsidR="00B52EC5" w:rsidRPr="006C15C7">
        <w:rPr>
          <w:rFonts w:cstheme="minorHAnsi"/>
          <w:sz w:val="20"/>
          <w:szCs w:val="20"/>
          <w:lang w:val="uk-UA"/>
        </w:rPr>
        <w:t>і</w:t>
      </w:r>
      <w:r w:rsidR="000004A4" w:rsidRPr="006C15C7">
        <w:rPr>
          <w:rFonts w:cstheme="minorHAnsi"/>
          <w:sz w:val="20"/>
          <w:szCs w:val="20"/>
          <w:lang w:val="uk-UA"/>
        </w:rPr>
        <w:t xml:space="preserve"> членів Асоціації </w:t>
      </w:r>
      <w:r w:rsidR="008145D6" w:rsidRPr="006C15C7">
        <w:rPr>
          <w:rFonts w:cstheme="minorHAnsi"/>
          <w:sz w:val="20"/>
          <w:szCs w:val="20"/>
          <w:lang w:val="uk-UA"/>
        </w:rPr>
        <w:t xml:space="preserve">у видобувних </w:t>
      </w:r>
      <w:r w:rsidR="000004A4" w:rsidRPr="006C15C7">
        <w:rPr>
          <w:rFonts w:cstheme="minorHAnsi"/>
          <w:sz w:val="20"/>
          <w:szCs w:val="20"/>
          <w:lang w:val="uk-UA"/>
        </w:rPr>
        <w:t>регіонах проведено велику кількість заходів</w:t>
      </w:r>
      <w:r w:rsidR="00D36177" w:rsidRPr="006C15C7">
        <w:rPr>
          <w:rFonts w:cstheme="minorHAnsi"/>
          <w:sz w:val="20"/>
          <w:szCs w:val="20"/>
          <w:lang w:val="uk-UA"/>
        </w:rPr>
        <w:t>, зокрема</w:t>
      </w:r>
      <w:r w:rsidR="000004A4" w:rsidRPr="006C15C7">
        <w:rPr>
          <w:rFonts w:cstheme="minorHAnsi"/>
          <w:sz w:val="20"/>
          <w:szCs w:val="20"/>
          <w:lang w:val="uk-UA"/>
        </w:rPr>
        <w:t xml:space="preserve"> </w:t>
      </w:r>
      <w:r w:rsidR="00D36177" w:rsidRPr="006C15C7">
        <w:rPr>
          <w:rFonts w:cstheme="minorHAnsi"/>
          <w:sz w:val="20"/>
          <w:szCs w:val="20"/>
          <w:lang w:val="uk-UA"/>
        </w:rPr>
        <w:t xml:space="preserve">круглих столів, присвячених питанням децентралізації ренти та використанню рентних надходжень задля сталого розвитку громад, </w:t>
      </w:r>
      <w:r w:rsidR="000004A4" w:rsidRPr="006C15C7">
        <w:rPr>
          <w:rFonts w:cstheme="minorHAnsi"/>
          <w:sz w:val="20"/>
          <w:szCs w:val="20"/>
          <w:lang w:val="uk-UA"/>
        </w:rPr>
        <w:t>роз’ясненн</w:t>
      </w:r>
      <w:r w:rsidR="00B52EC5" w:rsidRPr="006C15C7">
        <w:rPr>
          <w:rFonts w:cstheme="minorHAnsi"/>
          <w:sz w:val="20"/>
          <w:szCs w:val="20"/>
          <w:lang w:val="uk-UA"/>
        </w:rPr>
        <w:t>ю</w:t>
      </w:r>
      <w:r w:rsidR="000004A4" w:rsidRPr="006C15C7">
        <w:rPr>
          <w:rFonts w:cstheme="minorHAnsi"/>
          <w:sz w:val="20"/>
          <w:szCs w:val="20"/>
          <w:lang w:val="uk-UA"/>
        </w:rPr>
        <w:t xml:space="preserve"> важливості стандарту ІПВГ</w:t>
      </w:r>
      <w:r w:rsidR="00B52EC5" w:rsidRPr="006C15C7">
        <w:rPr>
          <w:rFonts w:cstheme="minorHAnsi"/>
          <w:sz w:val="20"/>
          <w:szCs w:val="20"/>
          <w:lang w:val="uk-UA"/>
        </w:rPr>
        <w:t xml:space="preserve"> для</w:t>
      </w:r>
      <w:r w:rsidR="00D36177" w:rsidRPr="006C15C7">
        <w:rPr>
          <w:rFonts w:cstheme="minorHAnsi"/>
          <w:sz w:val="20"/>
          <w:szCs w:val="20"/>
          <w:lang w:val="uk-UA"/>
        </w:rPr>
        <w:t xml:space="preserve"> </w:t>
      </w:r>
      <w:r w:rsidR="000004A4" w:rsidRPr="006C15C7">
        <w:rPr>
          <w:rFonts w:cstheme="minorHAnsi"/>
          <w:sz w:val="20"/>
          <w:szCs w:val="20"/>
          <w:lang w:val="uk-UA"/>
        </w:rPr>
        <w:t>ус</w:t>
      </w:r>
      <w:r w:rsidR="001579D0" w:rsidRPr="006C15C7">
        <w:rPr>
          <w:rFonts w:cstheme="minorHAnsi"/>
          <w:sz w:val="20"/>
          <w:szCs w:val="20"/>
          <w:lang w:val="uk-UA"/>
        </w:rPr>
        <w:t>і</w:t>
      </w:r>
      <w:r w:rsidR="00B52EC5" w:rsidRPr="006C15C7">
        <w:rPr>
          <w:rFonts w:cstheme="minorHAnsi"/>
          <w:sz w:val="20"/>
          <w:szCs w:val="20"/>
          <w:lang w:val="uk-UA"/>
        </w:rPr>
        <w:t>х</w:t>
      </w:r>
      <w:r w:rsidR="000004A4" w:rsidRPr="006C15C7">
        <w:rPr>
          <w:rFonts w:cstheme="minorHAnsi"/>
          <w:sz w:val="20"/>
          <w:szCs w:val="20"/>
          <w:lang w:val="uk-UA"/>
        </w:rPr>
        <w:t xml:space="preserve"> зацікавлени</w:t>
      </w:r>
      <w:r w:rsidR="00B52EC5" w:rsidRPr="006C15C7">
        <w:rPr>
          <w:rFonts w:cstheme="minorHAnsi"/>
          <w:sz w:val="20"/>
          <w:szCs w:val="20"/>
          <w:lang w:val="uk-UA"/>
        </w:rPr>
        <w:t>х</w:t>
      </w:r>
      <w:r w:rsidR="000004A4" w:rsidRPr="006C15C7">
        <w:rPr>
          <w:rFonts w:cstheme="minorHAnsi"/>
          <w:sz w:val="20"/>
          <w:szCs w:val="20"/>
          <w:lang w:val="uk-UA"/>
        </w:rPr>
        <w:t xml:space="preserve"> стор</w:t>
      </w:r>
      <w:r w:rsidR="00B52EC5" w:rsidRPr="006C15C7">
        <w:rPr>
          <w:rFonts w:cstheme="minorHAnsi"/>
          <w:sz w:val="20"/>
          <w:szCs w:val="20"/>
          <w:lang w:val="uk-UA"/>
        </w:rPr>
        <w:t>і</w:t>
      </w:r>
      <w:r w:rsidR="000004A4" w:rsidRPr="006C15C7">
        <w:rPr>
          <w:rFonts w:cstheme="minorHAnsi"/>
          <w:sz w:val="20"/>
          <w:szCs w:val="20"/>
          <w:lang w:val="uk-UA"/>
        </w:rPr>
        <w:t>н</w:t>
      </w:r>
      <w:r w:rsidR="004901C8" w:rsidRPr="006C15C7">
        <w:rPr>
          <w:rFonts w:cstheme="minorHAnsi"/>
          <w:sz w:val="20"/>
          <w:szCs w:val="20"/>
          <w:lang w:val="uk-UA"/>
        </w:rPr>
        <w:t xml:space="preserve">, </w:t>
      </w:r>
      <w:r w:rsidR="00D36177" w:rsidRPr="006C15C7">
        <w:rPr>
          <w:rFonts w:cstheme="minorHAnsi"/>
          <w:sz w:val="20"/>
          <w:szCs w:val="20"/>
          <w:lang w:val="uk-UA"/>
        </w:rPr>
        <w:t xml:space="preserve">а також </w:t>
      </w:r>
      <w:r w:rsidR="004901C8" w:rsidRPr="006C15C7">
        <w:rPr>
          <w:rFonts w:cstheme="minorHAnsi"/>
          <w:sz w:val="20"/>
          <w:szCs w:val="20"/>
          <w:lang w:val="uk-UA"/>
        </w:rPr>
        <w:t xml:space="preserve">популяризації Звіту ІПВГ. </w:t>
      </w:r>
    </w:p>
    <w:p w14:paraId="7B8E870B" w14:textId="0DB05707" w:rsidR="00DC0EDB" w:rsidRPr="006C15C7" w:rsidRDefault="004901C8" w:rsidP="006C15C7">
      <w:pPr>
        <w:spacing w:after="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 xml:space="preserve">Члени Асоціації </w:t>
      </w:r>
      <w:r w:rsidR="00D36177" w:rsidRPr="006C15C7">
        <w:rPr>
          <w:rFonts w:cstheme="minorHAnsi"/>
          <w:sz w:val="20"/>
          <w:szCs w:val="20"/>
          <w:lang w:val="uk-UA"/>
        </w:rPr>
        <w:t>здебільшого</w:t>
      </w:r>
      <w:r w:rsidRPr="006C15C7">
        <w:rPr>
          <w:rFonts w:cstheme="minorHAnsi"/>
          <w:sz w:val="20"/>
          <w:szCs w:val="20"/>
          <w:lang w:val="uk-UA"/>
        </w:rPr>
        <w:t xml:space="preserve"> фінансуються міжнародними донор</w:t>
      </w:r>
      <w:r w:rsidR="00D36177" w:rsidRPr="006C15C7">
        <w:rPr>
          <w:rFonts w:cstheme="minorHAnsi"/>
          <w:sz w:val="20"/>
          <w:szCs w:val="20"/>
          <w:lang w:val="uk-UA"/>
        </w:rPr>
        <w:t>а</w:t>
      </w:r>
      <w:r w:rsidRPr="006C15C7">
        <w:rPr>
          <w:rFonts w:cstheme="minorHAnsi"/>
          <w:sz w:val="20"/>
          <w:szCs w:val="20"/>
          <w:lang w:val="uk-UA"/>
        </w:rPr>
        <w:t xml:space="preserve">ми, такими як Міжнародний </w:t>
      </w:r>
      <w:r w:rsidR="00D36177" w:rsidRPr="006C15C7">
        <w:rPr>
          <w:rFonts w:cstheme="minorHAnsi"/>
          <w:sz w:val="20"/>
          <w:szCs w:val="20"/>
          <w:lang w:val="uk-UA"/>
        </w:rPr>
        <w:t xml:space="preserve">фонд </w:t>
      </w:r>
      <w:r w:rsidRPr="006C15C7">
        <w:rPr>
          <w:rFonts w:cstheme="minorHAnsi"/>
          <w:sz w:val="20"/>
          <w:szCs w:val="20"/>
          <w:lang w:val="uk-UA"/>
        </w:rPr>
        <w:t>«Відродження»</w:t>
      </w:r>
      <w:r w:rsidR="00B52EC5" w:rsidRPr="006C15C7">
        <w:rPr>
          <w:rFonts w:cstheme="minorHAnsi"/>
          <w:sz w:val="20"/>
          <w:szCs w:val="20"/>
          <w:lang w:val="uk-UA"/>
        </w:rPr>
        <w:t xml:space="preserve"> і Агенція США з міжнародного розвитку (</w:t>
      </w:r>
      <w:r w:rsidR="00B52EC5" w:rsidRPr="006C15C7">
        <w:rPr>
          <w:rFonts w:cstheme="minorHAnsi"/>
          <w:sz w:val="20"/>
          <w:szCs w:val="20"/>
          <w:lang w:val="en-US"/>
        </w:rPr>
        <w:t>USAID</w:t>
      </w:r>
      <w:r w:rsidR="00B52EC5" w:rsidRPr="006C15C7">
        <w:rPr>
          <w:rFonts w:cstheme="minorHAnsi"/>
          <w:sz w:val="20"/>
          <w:szCs w:val="20"/>
          <w:lang w:val="uk-UA"/>
        </w:rPr>
        <w:t>)</w:t>
      </w:r>
      <w:r w:rsidR="00E32970" w:rsidRPr="006C15C7">
        <w:rPr>
          <w:rFonts w:cstheme="minorHAnsi"/>
          <w:sz w:val="20"/>
          <w:szCs w:val="20"/>
          <w:lang w:val="uk-UA"/>
        </w:rPr>
        <w:t>,</w:t>
      </w:r>
      <w:r w:rsidRPr="006C15C7">
        <w:rPr>
          <w:rFonts w:cstheme="minorHAnsi"/>
          <w:sz w:val="20"/>
          <w:szCs w:val="20"/>
          <w:lang w:val="uk-UA"/>
        </w:rPr>
        <w:t xml:space="preserve"> </w:t>
      </w:r>
      <w:r w:rsidR="00D36177" w:rsidRPr="006C15C7">
        <w:rPr>
          <w:rFonts w:cstheme="minorHAnsi"/>
          <w:sz w:val="20"/>
          <w:szCs w:val="20"/>
          <w:lang w:val="uk-UA"/>
        </w:rPr>
        <w:t>чи</w:t>
      </w:r>
      <w:r w:rsidR="00B52EC5" w:rsidRPr="006C15C7">
        <w:rPr>
          <w:rFonts w:cstheme="minorHAnsi"/>
          <w:sz w:val="20"/>
          <w:szCs w:val="20"/>
          <w:lang w:val="uk-UA"/>
        </w:rPr>
        <w:t xml:space="preserve"> безпосередньо</w:t>
      </w:r>
      <w:r w:rsidR="00D36177" w:rsidRPr="006C15C7">
        <w:rPr>
          <w:rFonts w:cstheme="minorHAnsi"/>
          <w:sz w:val="20"/>
          <w:szCs w:val="20"/>
          <w:lang w:val="uk-UA"/>
        </w:rPr>
        <w:t xml:space="preserve"> </w:t>
      </w:r>
      <w:r w:rsidRPr="006C15C7">
        <w:rPr>
          <w:rFonts w:cstheme="minorHAnsi"/>
          <w:sz w:val="20"/>
          <w:szCs w:val="20"/>
          <w:lang w:val="uk-UA"/>
        </w:rPr>
        <w:t>уряд</w:t>
      </w:r>
      <w:r w:rsidR="00E32970" w:rsidRPr="006C15C7">
        <w:rPr>
          <w:rFonts w:cstheme="minorHAnsi"/>
          <w:sz w:val="20"/>
          <w:szCs w:val="20"/>
          <w:lang w:val="uk-UA"/>
        </w:rPr>
        <w:t>ам</w:t>
      </w:r>
      <w:r w:rsidRPr="006C15C7">
        <w:rPr>
          <w:rFonts w:cstheme="minorHAnsi"/>
          <w:sz w:val="20"/>
          <w:szCs w:val="20"/>
          <w:lang w:val="uk-UA"/>
        </w:rPr>
        <w:t>и</w:t>
      </w:r>
      <w:r w:rsidR="00E32970" w:rsidRPr="006C15C7">
        <w:rPr>
          <w:rFonts w:cstheme="minorHAnsi"/>
          <w:sz w:val="20"/>
          <w:szCs w:val="20"/>
          <w:lang w:val="uk-UA"/>
        </w:rPr>
        <w:t xml:space="preserve"> іноземних держав. Зокрема </w:t>
      </w:r>
      <w:r w:rsidR="00DF22C4" w:rsidRPr="006C15C7">
        <w:rPr>
          <w:rFonts w:cstheme="minorHAnsi"/>
          <w:sz w:val="20"/>
          <w:szCs w:val="20"/>
          <w:lang w:val="uk-UA"/>
        </w:rPr>
        <w:t>уряд</w:t>
      </w:r>
      <w:r w:rsidRPr="006C15C7">
        <w:rPr>
          <w:rFonts w:cstheme="minorHAnsi"/>
          <w:sz w:val="20"/>
          <w:szCs w:val="20"/>
          <w:lang w:val="uk-UA"/>
        </w:rPr>
        <w:t xml:space="preserve"> Німеччини через </w:t>
      </w:r>
      <w:r w:rsidR="00E32970" w:rsidRPr="006C15C7">
        <w:rPr>
          <w:rFonts w:cstheme="minorHAnsi"/>
          <w:sz w:val="20"/>
          <w:szCs w:val="20"/>
          <w:lang w:val="uk-UA"/>
        </w:rPr>
        <w:t xml:space="preserve">федеральну компанію </w:t>
      </w:r>
      <w:r w:rsidR="00E32970" w:rsidRPr="006C15C7">
        <w:rPr>
          <w:rFonts w:cstheme="minorHAnsi"/>
          <w:sz w:val="20"/>
          <w:szCs w:val="20"/>
          <w:lang w:val="en-US"/>
        </w:rPr>
        <w:t>GIZ</w:t>
      </w:r>
      <w:r w:rsidR="00E32970" w:rsidRPr="006C15C7">
        <w:rPr>
          <w:rFonts w:cstheme="minorHAnsi"/>
          <w:sz w:val="20"/>
          <w:szCs w:val="20"/>
          <w:lang w:val="uk-UA"/>
        </w:rPr>
        <w:t xml:space="preserve"> </w:t>
      </w:r>
      <w:r w:rsidR="00E32970" w:rsidRPr="006C15C7">
        <w:rPr>
          <w:rFonts w:cstheme="minorHAnsi"/>
          <w:sz w:val="20"/>
          <w:szCs w:val="20"/>
          <w:lang w:val="en-US"/>
        </w:rPr>
        <w:t>Gmb</w:t>
      </w:r>
      <w:r w:rsidR="0084339B">
        <w:rPr>
          <w:rFonts w:cstheme="minorHAnsi"/>
          <w:sz w:val="20"/>
          <w:szCs w:val="20"/>
          <w:lang w:val="en-US"/>
        </w:rPr>
        <w:t>H</w:t>
      </w:r>
      <w:r w:rsidR="00E32970" w:rsidRPr="006C15C7">
        <w:rPr>
          <w:rFonts w:cstheme="minorHAnsi"/>
          <w:sz w:val="20"/>
          <w:szCs w:val="20"/>
          <w:lang w:val="uk-UA"/>
        </w:rPr>
        <w:t xml:space="preserve"> реалізу</w:t>
      </w:r>
      <w:r w:rsidR="00CA3E2E" w:rsidRPr="006C15C7">
        <w:rPr>
          <w:rFonts w:cstheme="minorHAnsi"/>
          <w:sz w:val="20"/>
          <w:szCs w:val="20"/>
          <w:lang w:val="uk-UA"/>
        </w:rPr>
        <w:t>є</w:t>
      </w:r>
      <w:r w:rsidR="00754065" w:rsidRPr="006C15C7">
        <w:rPr>
          <w:rFonts w:cstheme="minorHAnsi"/>
          <w:sz w:val="20"/>
          <w:szCs w:val="20"/>
          <w:lang w:val="uk-UA"/>
        </w:rPr>
        <w:t xml:space="preserve"> в Україні</w:t>
      </w:r>
      <w:r w:rsidR="00E32970" w:rsidRPr="006C15C7">
        <w:rPr>
          <w:rFonts w:cstheme="minorHAnsi"/>
          <w:sz w:val="20"/>
          <w:szCs w:val="20"/>
          <w:lang w:val="uk-UA"/>
        </w:rPr>
        <w:t xml:space="preserve"> масштабний </w:t>
      </w:r>
      <w:r w:rsidRPr="006C15C7">
        <w:rPr>
          <w:rFonts w:cstheme="minorHAnsi"/>
          <w:sz w:val="20"/>
          <w:szCs w:val="20"/>
          <w:lang w:val="uk-UA"/>
        </w:rPr>
        <w:t xml:space="preserve">проект «Ефективне управління державними фінансами». </w:t>
      </w:r>
      <w:r w:rsidR="00287E5C" w:rsidRPr="006C15C7">
        <w:rPr>
          <w:rFonts w:cstheme="minorHAnsi"/>
          <w:sz w:val="20"/>
          <w:szCs w:val="20"/>
          <w:lang w:val="uk-UA"/>
        </w:rPr>
        <w:t xml:space="preserve">Асоціація активно співпрацює з </w:t>
      </w:r>
      <w:r w:rsidR="00287E5C" w:rsidRPr="006C15C7">
        <w:rPr>
          <w:rFonts w:cstheme="minorHAnsi"/>
          <w:sz w:val="20"/>
          <w:szCs w:val="20"/>
          <w:lang w:val="en-US"/>
        </w:rPr>
        <w:t>Natural</w:t>
      </w:r>
      <w:r w:rsidR="00287E5C" w:rsidRPr="006C15C7">
        <w:rPr>
          <w:rFonts w:cstheme="minorHAnsi"/>
          <w:sz w:val="20"/>
          <w:szCs w:val="20"/>
          <w:lang w:val="uk-UA"/>
        </w:rPr>
        <w:t xml:space="preserve"> </w:t>
      </w:r>
      <w:r w:rsidR="00287E5C" w:rsidRPr="006C15C7">
        <w:rPr>
          <w:rFonts w:cstheme="minorHAnsi"/>
          <w:sz w:val="20"/>
          <w:szCs w:val="20"/>
          <w:lang w:val="en-US"/>
        </w:rPr>
        <w:t>Resource</w:t>
      </w:r>
      <w:r w:rsidR="00287E5C" w:rsidRPr="006C15C7">
        <w:rPr>
          <w:rFonts w:cstheme="minorHAnsi"/>
          <w:sz w:val="20"/>
          <w:szCs w:val="20"/>
          <w:lang w:val="uk-UA"/>
        </w:rPr>
        <w:t xml:space="preserve"> </w:t>
      </w:r>
      <w:r w:rsidR="00287E5C" w:rsidRPr="006C15C7">
        <w:rPr>
          <w:rFonts w:cstheme="minorHAnsi"/>
          <w:sz w:val="20"/>
          <w:szCs w:val="20"/>
          <w:lang w:val="en-US"/>
        </w:rPr>
        <w:t>Governance</w:t>
      </w:r>
      <w:r w:rsidR="00287E5C" w:rsidRPr="006C15C7">
        <w:rPr>
          <w:rFonts w:cstheme="minorHAnsi"/>
          <w:sz w:val="20"/>
          <w:szCs w:val="20"/>
          <w:lang w:val="uk-UA"/>
        </w:rPr>
        <w:t xml:space="preserve"> </w:t>
      </w:r>
      <w:r w:rsidR="00287E5C" w:rsidRPr="006C15C7">
        <w:rPr>
          <w:rFonts w:cstheme="minorHAnsi"/>
          <w:sz w:val="20"/>
          <w:szCs w:val="20"/>
          <w:lang w:val="en-US"/>
        </w:rPr>
        <w:t>Institute</w:t>
      </w:r>
      <w:r w:rsidR="00287E5C" w:rsidRPr="006C15C7">
        <w:rPr>
          <w:rFonts w:cstheme="minorHAnsi"/>
          <w:sz w:val="20"/>
          <w:szCs w:val="20"/>
          <w:lang w:val="uk-UA"/>
        </w:rPr>
        <w:t xml:space="preserve"> та іншими міжнародними організаціями, а у 2016 році Асоціація підтвердила членство у світовій мережі </w:t>
      </w:r>
      <w:r w:rsidR="00287E5C" w:rsidRPr="006C15C7">
        <w:rPr>
          <w:rFonts w:cstheme="minorHAnsi"/>
          <w:sz w:val="20"/>
          <w:szCs w:val="20"/>
          <w:lang w:val="en-US"/>
        </w:rPr>
        <w:t>Publish</w:t>
      </w:r>
      <w:r w:rsidR="00287E5C" w:rsidRPr="006C15C7">
        <w:rPr>
          <w:rFonts w:cstheme="minorHAnsi"/>
          <w:sz w:val="20"/>
          <w:szCs w:val="20"/>
          <w:lang w:val="uk-UA"/>
        </w:rPr>
        <w:t xml:space="preserve"> </w:t>
      </w:r>
      <w:r w:rsidR="00287E5C" w:rsidRPr="006C15C7">
        <w:rPr>
          <w:rFonts w:cstheme="minorHAnsi"/>
          <w:sz w:val="20"/>
          <w:szCs w:val="20"/>
          <w:lang w:val="en-US"/>
        </w:rPr>
        <w:t>What</w:t>
      </w:r>
      <w:r w:rsidR="00287E5C" w:rsidRPr="006C15C7">
        <w:rPr>
          <w:rFonts w:cstheme="minorHAnsi"/>
          <w:sz w:val="20"/>
          <w:szCs w:val="20"/>
          <w:lang w:val="uk-UA"/>
        </w:rPr>
        <w:t xml:space="preserve"> </w:t>
      </w:r>
      <w:r w:rsidR="00287E5C" w:rsidRPr="006C15C7">
        <w:rPr>
          <w:rFonts w:cstheme="minorHAnsi"/>
          <w:sz w:val="20"/>
          <w:szCs w:val="20"/>
          <w:lang w:val="en-US"/>
        </w:rPr>
        <w:t>You</w:t>
      </w:r>
      <w:r w:rsidR="00287E5C" w:rsidRPr="006C15C7">
        <w:rPr>
          <w:rFonts w:cstheme="minorHAnsi"/>
          <w:sz w:val="20"/>
          <w:szCs w:val="20"/>
          <w:lang w:val="uk-UA"/>
        </w:rPr>
        <w:t xml:space="preserve"> </w:t>
      </w:r>
      <w:r w:rsidR="00287E5C" w:rsidRPr="006C15C7">
        <w:rPr>
          <w:rFonts w:cstheme="minorHAnsi"/>
          <w:sz w:val="20"/>
          <w:szCs w:val="20"/>
          <w:lang w:val="en-US"/>
        </w:rPr>
        <w:t>Pay</w:t>
      </w:r>
      <w:r w:rsidR="00287E5C" w:rsidRPr="006C15C7">
        <w:rPr>
          <w:rFonts w:cstheme="minorHAnsi"/>
          <w:sz w:val="20"/>
          <w:szCs w:val="20"/>
          <w:lang w:val="uk-UA"/>
        </w:rPr>
        <w:t>, що дає змогу ділитися власним досвідом та вивчати світові практики діяльності громадянського суспільства у різних країнах.</w:t>
      </w:r>
    </w:p>
    <w:p w14:paraId="2D75C4F4" w14:textId="410756AC" w:rsidR="001135E5" w:rsidRPr="006C15C7" w:rsidRDefault="004901C8" w:rsidP="006C15C7">
      <w:pPr>
        <w:spacing w:after="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 xml:space="preserve">Під час процесу </w:t>
      </w:r>
      <w:proofErr w:type="spellStart"/>
      <w:r w:rsidRPr="006C15C7">
        <w:rPr>
          <w:rFonts w:cstheme="minorHAnsi"/>
          <w:sz w:val="20"/>
          <w:szCs w:val="20"/>
          <w:lang w:val="uk-UA"/>
        </w:rPr>
        <w:t>валідації</w:t>
      </w:r>
      <w:proofErr w:type="spellEnd"/>
      <w:r w:rsidRPr="006C15C7">
        <w:rPr>
          <w:rFonts w:cstheme="minorHAnsi"/>
          <w:sz w:val="20"/>
          <w:szCs w:val="20"/>
          <w:lang w:val="uk-UA"/>
        </w:rPr>
        <w:t xml:space="preserve"> України Міжнародним </w:t>
      </w:r>
      <w:r w:rsidR="0084339B">
        <w:rPr>
          <w:rFonts w:cstheme="minorHAnsi"/>
          <w:sz w:val="20"/>
          <w:szCs w:val="20"/>
          <w:lang w:val="uk-UA"/>
        </w:rPr>
        <w:t>с</w:t>
      </w:r>
      <w:r w:rsidRPr="006C15C7">
        <w:rPr>
          <w:rFonts w:cstheme="minorHAnsi"/>
          <w:sz w:val="20"/>
          <w:szCs w:val="20"/>
          <w:lang w:val="uk-UA"/>
        </w:rPr>
        <w:t xml:space="preserve">екретаріатом ІПВГ, що </w:t>
      </w:r>
      <w:r w:rsidR="00754065" w:rsidRPr="006C15C7">
        <w:rPr>
          <w:rFonts w:cstheme="minorHAnsi"/>
          <w:sz w:val="20"/>
          <w:szCs w:val="20"/>
          <w:lang w:val="uk-UA"/>
        </w:rPr>
        <w:t xml:space="preserve">проходив </w:t>
      </w:r>
      <w:r w:rsidRPr="006C15C7">
        <w:rPr>
          <w:rFonts w:cstheme="minorHAnsi"/>
          <w:sz w:val="20"/>
          <w:szCs w:val="20"/>
          <w:lang w:val="uk-UA"/>
        </w:rPr>
        <w:t xml:space="preserve">у 2017 році, Україна отримала високу оцінку за напрямом </w:t>
      </w:r>
      <w:r w:rsidR="00B52EC5" w:rsidRPr="006C15C7">
        <w:rPr>
          <w:rFonts w:cstheme="minorHAnsi"/>
          <w:sz w:val="20"/>
          <w:szCs w:val="20"/>
          <w:lang w:val="uk-UA"/>
        </w:rPr>
        <w:t>«</w:t>
      </w:r>
      <w:r w:rsidRPr="006C15C7">
        <w:rPr>
          <w:rFonts w:cstheme="minorHAnsi"/>
          <w:sz w:val="20"/>
          <w:szCs w:val="20"/>
          <w:lang w:val="uk-UA"/>
        </w:rPr>
        <w:t>громадянське суспільство</w:t>
      </w:r>
      <w:r w:rsidR="00B52EC5" w:rsidRPr="006C15C7">
        <w:rPr>
          <w:rFonts w:cstheme="minorHAnsi"/>
          <w:sz w:val="20"/>
          <w:szCs w:val="20"/>
          <w:lang w:val="uk-UA"/>
        </w:rPr>
        <w:t>»</w:t>
      </w:r>
      <w:r w:rsidRPr="006C15C7">
        <w:rPr>
          <w:rFonts w:cstheme="minorHAnsi"/>
          <w:sz w:val="20"/>
          <w:szCs w:val="20"/>
          <w:lang w:val="uk-UA"/>
        </w:rPr>
        <w:t xml:space="preserve"> та </w:t>
      </w:r>
      <w:r w:rsidR="00B52EC5" w:rsidRPr="006C15C7">
        <w:rPr>
          <w:rFonts w:cstheme="minorHAnsi"/>
          <w:sz w:val="20"/>
          <w:szCs w:val="20"/>
          <w:lang w:val="uk-UA"/>
        </w:rPr>
        <w:t>«</w:t>
      </w:r>
      <w:r w:rsidRPr="006C15C7">
        <w:rPr>
          <w:rFonts w:cstheme="minorHAnsi"/>
          <w:sz w:val="20"/>
          <w:szCs w:val="20"/>
          <w:lang w:val="uk-UA"/>
        </w:rPr>
        <w:t>діяльність громадянського суспільства в регіонах</w:t>
      </w:r>
      <w:r w:rsidR="00B52EC5" w:rsidRPr="006C15C7">
        <w:rPr>
          <w:rFonts w:cstheme="minorHAnsi"/>
          <w:sz w:val="20"/>
          <w:szCs w:val="20"/>
          <w:lang w:val="uk-UA"/>
        </w:rPr>
        <w:t>»</w:t>
      </w:r>
      <w:r w:rsidRPr="006C15C7">
        <w:rPr>
          <w:rFonts w:cstheme="minorHAnsi"/>
          <w:sz w:val="20"/>
          <w:szCs w:val="20"/>
          <w:lang w:val="uk-UA"/>
        </w:rPr>
        <w:t xml:space="preserve">. </w:t>
      </w:r>
    </w:p>
    <w:p w14:paraId="0FC93848" w14:textId="7A72FC4F" w:rsidR="000B1B34" w:rsidRPr="006C15C7" w:rsidRDefault="00A96FE4" w:rsidP="00222BBD">
      <w:pPr>
        <w:spacing w:after="12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>Проте</w:t>
      </w:r>
      <w:r w:rsidR="000F4067">
        <w:rPr>
          <w:rFonts w:cstheme="minorHAnsi"/>
          <w:sz w:val="20"/>
          <w:szCs w:val="20"/>
          <w:lang w:val="uk-UA"/>
        </w:rPr>
        <w:t>,</w:t>
      </w:r>
      <w:r w:rsidRPr="006C15C7">
        <w:rPr>
          <w:rFonts w:cstheme="minorHAnsi"/>
          <w:sz w:val="20"/>
          <w:szCs w:val="20"/>
          <w:lang w:val="uk-UA"/>
        </w:rPr>
        <w:t xml:space="preserve"> п</w:t>
      </w:r>
      <w:r w:rsidR="000B1B34" w:rsidRPr="006C15C7">
        <w:rPr>
          <w:rFonts w:cstheme="minorHAnsi"/>
          <w:sz w:val="20"/>
          <w:szCs w:val="20"/>
          <w:lang w:val="uk-UA"/>
        </w:rPr>
        <w:t>опри високу оцінку зусиль громадянського суспільства в просуванні ІПВГ в Україні</w:t>
      </w:r>
      <w:r w:rsidR="008616F8">
        <w:rPr>
          <w:rFonts w:cstheme="minorHAnsi"/>
          <w:sz w:val="20"/>
          <w:szCs w:val="20"/>
          <w:lang w:val="uk-UA"/>
        </w:rPr>
        <w:t>,</w:t>
      </w:r>
      <w:r w:rsidR="000B1B34" w:rsidRPr="006C15C7">
        <w:rPr>
          <w:rFonts w:cstheme="minorHAnsi"/>
          <w:sz w:val="20"/>
          <w:szCs w:val="20"/>
          <w:lang w:val="uk-UA"/>
        </w:rPr>
        <w:t xml:space="preserve"> на місцевому рівні </w:t>
      </w:r>
      <w:r w:rsidR="008616F8">
        <w:rPr>
          <w:rFonts w:cstheme="minorHAnsi"/>
          <w:sz w:val="20"/>
          <w:szCs w:val="20"/>
          <w:lang w:val="uk-UA"/>
        </w:rPr>
        <w:t>помітні здобутки</w:t>
      </w:r>
      <w:r w:rsidR="0092222B">
        <w:rPr>
          <w:rFonts w:cstheme="minorHAnsi"/>
          <w:sz w:val="20"/>
          <w:szCs w:val="20"/>
          <w:lang w:val="uk-UA"/>
        </w:rPr>
        <w:t xml:space="preserve"> у площині представництва спільних інтересів громад чи регіонів</w:t>
      </w:r>
      <w:r w:rsidR="008616F8">
        <w:rPr>
          <w:rFonts w:cstheme="minorHAnsi"/>
          <w:sz w:val="20"/>
          <w:szCs w:val="20"/>
          <w:lang w:val="uk-UA"/>
        </w:rPr>
        <w:t xml:space="preserve"> можуть продемонструвати лише</w:t>
      </w:r>
      <w:r w:rsidR="00B52EC5" w:rsidRPr="006C15C7">
        <w:rPr>
          <w:rFonts w:cstheme="minorHAnsi"/>
          <w:sz w:val="20"/>
          <w:szCs w:val="20"/>
          <w:lang w:val="uk-UA"/>
        </w:rPr>
        <w:t xml:space="preserve"> </w:t>
      </w:r>
      <w:r w:rsidR="000B1B34" w:rsidRPr="006C15C7">
        <w:rPr>
          <w:rFonts w:cstheme="minorHAnsi"/>
          <w:sz w:val="20"/>
          <w:szCs w:val="20"/>
          <w:lang w:val="uk-UA"/>
        </w:rPr>
        <w:t>декілька організацій, а в частині видобувних регіонів взагалі відсутні серйозні гравці від громадянського суспільства.</w:t>
      </w:r>
      <w:r w:rsidRPr="006C15C7">
        <w:rPr>
          <w:rFonts w:cstheme="minorHAnsi"/>
          <w:sz w:val="20"/>
          <w:szCs w:val="20"/>
          <w:lang w:val="uk-UA"/>
        </w:rPr>
        <w:t xml:space="preserve"> Така ситуація пояснюється частково слабким інституційним розвитком </w:t>
      </w:r>
      <w:r w:rsidR="006A0C29" w:rsidRPr="006C15C7">
        <w:rPr>
          <w:rFonts w:cstheme="minorHAnsi"/>
          <w:sz w:val="20"/>
          <w:szCs w:val="20"/>
          <w:lang w:val="uk-UA"/>
        </w:rPr>
        <w:t xml:space="preserve">більшості регіональних організацій громадянського суспільства, а з іншого – обмеженими </w:t>
      </w:r>
      <w:r w:rsidR="0034512F" w:rsidRPr="006C15C7">
        <w:rPr>
          <w:rFonts w:cstheme="minorHAnsi"/>
          <w:sz w:val="20"/>
          <w:szCs w:val="20"/>
          <w:lang w:val="uk-UA"/>
        </w:rPr>
        <w:t xml:space="preserve">фінансовими ресурсами, доступними для регіональних ГО, що прагнуть займатися просуванням ІПВГ на місцевому рівні. </w:t>
      </w:r>
      <w:r w:rsidR="00D15082" w:rsidRPr="006C15C7">
        <w:rPr>
          <w:rFonts w:cstheme="minorHAnsi"/>
          <w:sz w:val="20"/>
          <w:szCs w:val="20"/>
          <w:lang w:val="uk-UA"/>
        </w:rPr>
        <w:t xml:space="preserve">Адже для таких організацій не передбачено державного фінансування, а бюджети системних донорів української частини ІПВГ – Світового банку, </w:t>
      </w:r>
      <w:r w:rsidR="00D15082" w:rsidRPr="006C15C7">
        <w:rPr>
          <w:rFonts w:cstheme="minorHAnsi"/>
          <w:sz w:val="20"/>
          <w:szCs w:val="20"/>
          <w:lang w:val="en-US"/>
        </w:rPr>
        <w:t>USAID</w:t>
      </w:r>
      <w:r w:rsidR="00D15082" w:rsidRPr="006C15C7">
        <w:rPr>
          <w:rFonts w:cstheme="minorHAnsi"/>
          <w:sz w:val="20"/>
          <w:szCs w:val="20"/>
          <w:lang w:val="uk-UA"/>
        </w:rPr>
        <w:t xml:space="preserve">, </w:t>
      </w:r>
      <w:r w:rsidR="00D15082" w:rsidRPr="006C15C7">
        <w:rPr>
          <w:rFonts w:cstheme="minorHAnsi"/>
          <w:sz w:val="20"/>
          <w:szCs w:val="20"/>
          <w:lang w:val="en-US"/>
        </w:rPr>
        <w:t>GIZ</w:t>
      </w:r>
      <w:r w:rsidR="00D15082" w:rsidRPr="006C15C7">
        <w:rPr>
          <w:rFonts w:cstheme="minorHAnsi"/>
          <w:sz w:val="20"/>
          <w:szCs w:val="20"/>
          <w:lang w:val="uk-UA"/>
        </w:rPr>
        <w:t>, МФ «Відродження» – зосереджені на підтримці необхідного рівня уваги до ІПВГ з боку уповноважених органів державної влади і розподіляються переважно на центральному рівні.</w:t>
      </w:r>
    </w:p>
    <w:p w14:paraId="2D6D788C" w14:textId="77777777" w:rsidR="006D44BD" w:rsidRPr="006C15C7" w:rsidRDefault="006D44BD" w:rsidP="006C15C7">
      <w:pPr>
        <w:pStyle w:val="a3"/>
        <w:spacing w:after="0" w:line="240" w:lineRule="auto"/>
        <w:ind w:left="-567"/>
        <w:jc w:val="both"/>
        <w:rPr>
          <w:rFonts w:cstheme="minorHAnsi"/>
          <w:b/>
          <w:bCs/>
          <w:i/>
          <w:iCs/>
          <w:sz w:val="20"/>
          <w:szCs w:val="20"/>
          <w:lang w:val="uk-UA"/>
        </w:rPr>
      </w:pPr>
      <w:r w:rsidRPr="006C15C7">
        <w:rPr>
          <w:rFonts w:cstheme="minorHAnsi"/>
          <w:b/>
          <w:bCs/>
          <w:i/>
          <w:iCs/>
          <w:sz w:val="20"/>
          <w:szCs w:val="20"/>
          <w:lang w:val="uk-UA"/>
        </w:rPr>
        <w:t>Участь видобувних регіонів у БГ ІПВГ</w:t>
      </w:r>
    </w:p>
    <w:p w14:paraId="5BB65D30" w14:textId="7991767B" w:rsidR="00F12ADD" w:rsidRPr="006C15C7" w:rsidRDefault="008930E1" w:rsidP="006C15C7">
      <w:pPr>
        <w:pStyle w:val="a3"/>
        <w:spacing w:after="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>
        <w:rPr>
          <w:rFonts w:cstheme="minorHAnsi"/>
          <w:sz w:val="20"/>
          <w:szCs w:val="20"/>
          <w:lang w:val="uk-UA"/>
        </w:rPr>
        <w:t>Нещодавно ухвалений З</w:t>
      </w:r>
      <w:r w:rsidR="00F12ADD" w:rsidRPr="006C15C7">
        <w:rPr>
          <w:rFonts w:cstheme="minorHAnsi"/>
          <w:sz w:val="20"/>
          <w:szCs w:val="20"/>
          <w:lang w:val="uk-UA"/>
        </w:rPr>
        <w:t>акон України «Про забезпечення прозорості у видобувних галузях» регламентує  кількість учасників від органів влади, громадськості та бізнесу</w:t>
      </w:r>
      <w:r w:rsidR="001D02E3">
        <w:rPr>
          <w:rFonts w:cstheme="minorHAnsi"/>
          <w:sz w:val="20"/>
          <w:szCs w:val="20"/>
          <w:lang w:val="uk-UA"/>
        </w:rPr>
        <w:t xml:space="preserve"> у БГ ІПВГ</w:t>
      </w:r>
      <w:r w:rsidR="00F12ADD" w:rsidRPr="006C15C7">
        <w:rPr>
          <w:rFonts w:cstheme="minorHAnsi"/>
          <w:sz w:val="20"/>
          <w:szCs w:val="20"/>
          <w:lang w:val="uk-UA"/>
        </w:rPr>
        <w:t xml:space="preserve">.  </w:t>
      </w:r>
      <w:r w:rsidR="004C06FF">
        <w:rPr>
          <w:rFonts w:cstheme="minorHAnsi"/>
          <w:sz w:val="20"/>
          <w:szCs w:val="20"/>
          <w:lang w:val="uk-UA"/>
        </w:rPr>
        <w:t>Як зазначалося вище, з</w:t>
      </w:r>
      <w:r w:rsidR="00F12ADD" w:rsidRPr="006C15C7">
        <w:rPr>
          <w:rFonts w:cstheme="minorHAnsi"/>
          <w:sz w:val="20"/>
          <w:szCs w:val="20"/>
          <w:lang w:val="uk-UA"/>
        </w:rPr>
        <w:t>агалом Б</w:t>
      </w:r>
      <w:r w:rsidR="00DB0429" w:rsidRPr="006C15C7">
        <w:rPr>
          <w:rFonts w:cstheme="minorHAnsi"/>
          <w:sz w:val="20"/>
          <w:szCs w:val="20"/>
          <w:lang w:val="uk-UA"/>
        </w:rPr>
        <w:t>Г</w:t>
      </w:r>
      <w:r w:rsidR="00F12ADD" w:rsidRPr="006C15C7">
        <w:rPr>
          <w:rFonts w:cstheme="minorHAnsi"/>
          <w:sz w:val="20"/>
          <w:szCs w:val="20"/>
          <w:lang w:val="uk-UA"/>
        </w:rPr>
        <w:t xml:space="preserve"> ІПВГ </w:t>
      </w:r>
      <w:r>
        <w:rPr>
          <w:rFonts w:cstheme="minorHAnsi"/>
          <w:sz w:val="20"/>
          <w:szCs w:val="20"/>
          <w:lang w:val="uk-UA"/>
        </w:rPr>
        <w:t xml:space="preserve">буде </w:t>
      </w:r>
      <w:r w:rsidR="00F12ADD" w:rsidRPr="006C15C7">
        <w:rPr>
          <w:rFonts w:cstheme="minorHAnsi"/>
          <w:sz w:val="20"/>
          <w:szCs w:val="20"/>
          <w:lang w:val="uk-UA"/>
        </w:rPr>
        <w:t>складат</w:t>
      </w:r>
      <w:r>
        <w:rPr>
          <w:rFonts w:cstheme="minorHAnsi"/>
          <w:sz w:val="20"/>
          <w:szCs w:val="20"/>
          <w:lang w:val="uk-UA"/>
        </w:rPr>
        <w:t>и</w:t>
      </w:r>
      <w:r w:rsidR="00F12ADD" w:rsidRPr="006C15C7">
        <w:rPr>
          <w:rFonts w:cstheme="minorHAnsi"/>
          <w:sz w:val="20"/>
          <w:szCs w:val="20"/>
          <w:lang w:val="uk-UA"/>
        </w:rPr>
        <w:t xml:space="preserve">ся із </w:t>
      </w:r>
      <w:r w:rsidR="001579D0" w:rsidRPr="006C15C7">
        <w:rPr>
          <w:rFonts w:cstheme="minorHAnsi"/>
          <w:sz w:val="20"/>
          <w:szCs w:val="20"/>
          <w:lang w:val="uk-UA"/>
        </w:rPr>
        <w:t>п’ятнадцяти</w:t>
      </w:r>
      <w:r w:rsidR="00F12ADD" w:rsidRPr="006C15C7">
        <w:rPr>
          <w:rFonts w:cstheme="minorHAnsi"/>
          <w:sz w:val="20"/>
          <w:szCs w:val="20"/>
          <w:lang w:val="uk-UA"/>
        </w:rPr>
        <w:t xml:space="preserve"> осіб</w:t>
      </w:r>
      <w:r w:rsidR="0092222B">
        <w:rPr>
          <w:rFonts w:cstheme="minorHAnsi"/>
          <w:sz w:val="20"/>
          <w:szCs w:val="20"/>
          <w:lang w:val="uk-UA"/>
        </w:rPr>
        <w:t xml:space="preserve"> (</w:t>
      </w:r>
      <w:r w:rsidR="00F12ADD" w:rsidRPr="006C15C7">
        <w:rPr>
          <w:rFonts w:cstheme="minorHAnsi"/>
          <w:sz w:val="20"/>
          <w:szCs w:val="20"/>
          <w:lang w:val="uk-UA"/>
        </w:rPr>
        <w:t>по п’ять від кожної з груп</w:t>
      </w:r>
      <w:r w:rsidR="0092222B">
        <w:rPr>
          <w:rFonts w:cstheme="minorHAnsi"/>
          <w:sz w:val="20"/>
          <w:szCs w:val="20"/>
          <w:lang w:val="uk-UA"/>
        </w:rPr>
        <w:t>)</w:t>
      </w:r>
      <w:r w:rsidR="00F12ADD" w:rsidRPr="006C15C7">
        <w:rPr>
          <w:rFonts w:cstheme="minorHAnsi"/>
          <w:sz w:val="20"/>
          <w:szCs w:val="20"/>
          <w:lang w:val="uk-UA"/>
        </w:rPr>
        <w:t>. Якщо зацікавлена особа</w:t>
      </w:r>
      <w:r w:rsidR="00F12ADD" w:rsidRPr="006C15C7">
        <w:rPr>
          <w:rFonts w:cstheme="minorHAnsi"/>
          <w:sz w:val="20"/>
          <w:szCs w:val="20"/>
        </w:rPr>
        <w:t xml:space="preserve"> не </w:t>
      </w:r>
      <w:r w:rsidR="00F12ADD" w:rsidRPr="006C15C7">
        <w:rPr>
          <w:rFonts w:cstheme="minorHAnsi"/>
          <w:sz w:val="20"/>
          <w:szCs w:val="20"/>
          <w:lang w:val="uk-UA"/>
        </w:rPr>
        <w:t>є членом БГ ІПВГ</w:t>
      </w:r>
      <w:r w:rsidR="00F12ADD" w:rsidRPr="006C15C7">
        <w:rPr>
          <w:rFonts w:cstheme="minorHAnsi"/>
          <w:sz w:val="20"/>
          <w:szCs w:val="20"/>
        </w:rPr>
        <w:t xml:space="preserve">, </w:t>
      </w:r>
      <w:r w:rsidR="00F12ADD" w:rsidRPr="006C15C7">
        <w:rPr>
          <w:rFonts w:cstheme="minorHAnsi"/>
          <w:sz w:val="20"/>
          <w:szCs w:val="20"/>
          <w:lang w:val="uk-UA"/>
        </w:rPr>
        <w:t>але бажає взяти участь у засіданнях багатосторонньої групи</w:t>
      </w:r>
      <w:r w:rsidR="00F12ADD" w:rsidRPr="006C15C7">
        <w:rPr>
          <w:rFonts w:cstheme="minorHAnsi"/>
          <w:sz w:val="20"/>
          <w:szCs w:val="20"/>
        </w:rPr>
        <w:t xml:space="preserve">, </w:t>
      </w:r>
      <w:r w:rsidR="00F12ADD" w:rsidRPr="006C15C7">
        <w:rPr>
          <w:rFonts w:cstheme="minorHAnsi"/>
          <w:sz w:val="20"/>
          <w:szCs w:val="20"/>
          <w:lang w:val="uk-UA"/>
        </w:rPr>
        <w:t>то він</w:t>
      </w:r>
      <w:r w:rsidR="00F12ADD" w:rsidRPr="006C15C7">
        <w:rPr>
          <w:rFonts w:cstheme="minorHAnsi"/>
          <w:sz w:val="20"/>
          <w:szCs w:val="20"/>
        </w:rPr>
        <w:t>/</w:t>
      </w:r>
      <w:r w:rsidR="00F12ADD" w:rsidRPr="006C15C7">
        <w:rPr>
          <w:rFonts w:cstheme="minorHAnsi"/>
          <w:sz w:val="20"/>
          <w:szCs w:val="20"/>
          <w:lang w:val="uk-UA"/>
        </w:rPr>
        <w:t xml:space="preserve">вона може </w:t>
      </w:r>
      <w:r w:rsidR="00F12ADD" w:rsidRPr="006C15C7">
        <w:rPr>
          <w:rFonts w:cstheme="minorHAnsi"/>
          <w:sz w:val="20"/>
          <w:szCs w:val="20"/>
          <w:lang w:val="uk-UA"/>
        </w:rPr>
        <w:t xml:space="preserve">взяти участь </w:t>
      </w:r>
      <w:r w:rsidR="00DB0429" w:rsidRPr="006C15C7">
        <w:rPr>
          <w:rFonts w:cstheme="minorHAnsi"/>
          <w:sz w:val="20"/>
          <w:szCs w:val="20"/>
          <w:lang w:val="uk-UA"/>
        </w:rPr>
        <w:t xml:space="preserve">в обговоренні </w:t>
      </w:r>
      <w:r w:rsidR="00F12ADD" w:rsidRPr="006C15C7">
        <w:rPr>
          <w:rFonts w:cstheme="minorHAnsi"/>
          <w:sz w:val="20"/>
          <w:szCs w:val="20"/>
          <w:lang w:val="uk-UA"/>
        </w:rPr>
        <w:t xml:space="preserve">в якості гостя. Дана практика є </w:t>
      </w:r>
      <w:r w:rsidR="00DB0429" w:rsidRPr="006C15C7">
        <w:rPr>
          <w:rFonts w:cstheme="minorHAnsi"/>
          <w:sz w:val="20"/>
          <w:szCs w:val="20"/>
          <w:lang w:val="uk-UA"/>
        </w:rPr>
        <w:t xml:space="preserve">досить </w:t>
      </w:r>
      <w:r w:rsidR="00F12ADD" w:rsidRPr="006C15C7">
        <w:rPr>
          <w:rFonts w:cstheme="minorHAnsi"/>
          <w:sz w:val="20"/>
          <w:szCs w:val="20"/>
          <w:lang w:val="uk-UA"/>
        </w:rPr>
        <w:t xml:space="preserve">популярною </w:t>
      </w:r>
      <w:r w:rsidR="00DB0429" w:rsidRPr="006C15C7">
        <w:rPr>
          <w:rFonts w:cstheme="minorHAnsi"/>
          <w:sz w:val="20"/>
          <w:szCs w:val="20"/>
          <w:lang w:val="uk-UA"/>
        </w:rPr>
        <w:t>серед</w:t>
      </w:r>
      <w:r w:rsidR="00F12ADD" w:rsidRPr="006C15C7">
        <w:rPr>
          <w:rFonts w:cstheme="minorHAnsi"/>
          <w:sz w:val="20"/>
          <w:szCs w:val="20"/>
          <w:lang w:val="uk-UA"/>
        </w:rPr>
        <w:t xml:space="preserve"> представників</w:t>
      </w:r>
      <w:r w:rsidR="00DB0429" w:rsidRPr="006C15C7">
        <w:rPr>
          <w:rFonts w:cstheme="minorHAnsi"/>
          <w:sz w:val="20"/>
          <w:szCs w:val="20"/>
          <w:lang w:val="uk-UA"/>
        </w:rPr>
        <w:t xml:space="preserve"> громадянського суспільства</w:t>
      </w:r>
      <w:r w:rsidR="00F12ADD" w:rsidRPr="006C15C7">
        <w:rPr>
          <w:rFonts w:cstheme="minorHAnsi"/>
          <w:sz w:val="20"/>
          <w:szCs w:val="20"/>
          <w:lang w:val="uk-UA"/>
        </w:rPr>
        <w:t xml:space="preserve"> з Києва</w:t>
      </w:r>
      <w:r w:rsidR="00F12ADD" w:rsidRPr="006C15C7">
        <w:rPr>
          <w:rFonts w:cstheme="minorHAnsi"/>
          <w:sz w:val="20"/>
          <w:szCs w:val="20"/>
        </w:rPr>
        <w:t xml:space="preserve">, </w:t>
      </w:r>
      <w:r w:rsidR="00F12ADD" w:rsidRPr="006C15C7">
        <w:rPr>
          <w:rFonts w:cstheme="minorHAnsi"/>
          <w:sz w:val="20"/>
          <w:szCs w:val="20"/>
          <w:lang w:val="uk-UA"/>
        </w:rPr>
        <w:t>а представники регіонів</w:t>
      </w:r>
      <w:r w:rsidR="00F12ADD" w:rsidRPr="006C15C7">
        <w:rPr>
          <w:rFonts w:cstheme="minorHAnsi"/>
          <w:sz w:val="20"/>
          <w:szCs w:val="20"/>
        </w:rPr>
        <w:t xml:space="preserve">, </w:t>
      </w:r>
      <w:r w:rsidR="00F12ADD" w:rsidRPr="006C15C7">
        <w:rPr>
          <w:rFonts w:cstheme="minorHAnsi"/>
          <w:sz w:val="20"/>
          <w:szCs w:val="20"/>
          <w:lang w:val="uk-UA"/>
        </w:rPr>
        <w:t>на жаль</w:t>
      </w:r>
      <w:r w:rsidR="00F12ADD" w:rsidRPr="006C15C7">
        <w:rPr>
          <w:rFonts w:cstheme="minorHAnsi"/>
          <w:sz w:val="20"/>
          <w:szCs w:val="20"/>
        </w:rPr>
        <w:t xml:space="preserve">, </w:t>
      </w:r>
      <w:r w:rsidR="00F12ADD" w:rsidRPr="006C15C7">
        <w:rPr>
          <w:rFonts w:cstheme="minorHAnsi"/>
          <w:sz w:val="20"/>
          <w:szCs w:val="20"/>
          <w:lang w:val="uk-UA"/>
        </w:rPr>
        <w:t>не</w:t>
      </w:r>
      <w:r w:rsidR="001579D0" w:rsidRPr="006C15C7">
        <w:rPr>
          <w:rFonts w:cstheme="minorHAnsi"/>
          <w:sz w:val="20"/>
          <w:szCs w:val="20"/>
          <w:lang w:val="uk-UA"/>
        </w:rPr>
        <w:t xml:space="preserve"> використовують цю можливість</w:t>
      </w:r>
      <w:r w:rsidR="00F12ADD" w:rsidRPr="006C15C7">
        <w:rPr>
          <w:rFonts w:cstheme="minorHAnsi"/>
          <w:sz w:val="20"/>
          <w:szCs w:val="20"/>
          <w:lang w:val="uk-UA"/>
        </w:rPr>
        <w:t xml:space="preserve"> через </w:t>
      </w:r>
      <w:r w:rsidR="00DB0429" w:rsidRPr="006C15C7">
        <w:rPr>
          <w:rFonts w:cstheme="minorHAnsi"/>
          <w:sz w:val="20"/>
          <w:szCs w:val="20"/>
          <w:lang w:val="uk-UA"/>
        </w:rPr>
        <w:t>брак</w:t>
      </w:r>
      <w:r w:rsidR="00F12ADD" w:rsidRPr="006C15C7">
        <w:rPr>
          <w:rFonts w:cstheme="minorHAnsi"/>
          <w:sz w:val="20"/>
          <w:szCs w:val="20"/>
          <w:lang w:val="uk-UA"/>
        </w:rPr>
        <w:t xml:space="preserve"> фінансування</w:t>
      </w:r>
      <w:r w:rsidR="001579D0" w:rsidRPr="006C15C7">
        <w:rPr>
          <w:rFonts w:cstheme="minorHAnsi"/>
          <w:sz w:val="20"/>
          <w:szCs w:val="20"/>
          <w:lang w:val="uk-UA"/>
        </w:rPr>
        <w:t>.</w:t>
      </w:r>
      <w:r w:rsidR="00F12ADD" w:rsidRPr="006C15C7">
        <w:rPr>
          <w:rFonts w:cstheme="minorHAnsi"/>
          <w:sz w:val="20"/>
          <w:szCs w:val="20"/>
          <w:lang w:val="uk-UA"/>
        </w:rPr>
        <w:t xml:space="preserve"> </w:t>
      </w:r>
      <w:r w:rsidR="0092222B">
        <w:rPr>
          <w:rFonts w:cstheme="minorHAnsi"/>
          <w:sz w:val="20"/>
          <w:szCs w:val="20"/>
          <w:lang w:val="uk-UA"/>
        </w:rPr>
        <w:t>У</w:t>
      </w:r>
      <w:r w:rsidR="00DB0429" w:rsidRPr="006C15C7">
        <w:rPr>
          <w:rFonts w:cstheme="minorHAnsi"/>
          <w:sz w:val="20"/>
          <w:szCs w:val="20"/>
          <w:lang w:val="uk-UA"/>
        </w:rPr>
        <w:t xml:space="preserve"> даний час</w:t>
      </w:r>
      <w:r w:rsidR="00722FB1" w:rsidRPr="006C15C7">
        <w:rPr>
          <w:rFonts w:cstheme="minorHAnsi"/>
          <w:sz w:val="20"/>
          <w:szCs w:val="20"/>
          <w:lang w:val="uk-UA"/>
        </w:rPr>
        <w:t xml:space="preserve"> </w:t>
      </w:r>
      <w:r w:rsidR="00DB0429" w:rsidRPr="006C15C7">
        <w:rPr>
          <w:rFonts w:cstheme="minorHAnsi"/>
          <w:sz w:val="20"/>
          <w:szCs w:val="20"/>
          <w:lang w:val="uk-UA"/>
        </w:rPr>
        <w:t>триває</w:t>
      </w:r>
      <w:r w:rsidR="00722FB1" w:rsidRPr="006C15C7">
        <w:rPr>
          <w:rFonts w:cstheme="minorHAnsi"/>
          <w:sz w:val="20"/>
          <w:szCs w:val="20"/>
          <w:lang w:val="uk-UA"/>
        </w:rPr>
        <w:t xml:space="preserve"> </w:t>
      </w:r>
      <w:r w:rsidR="00DB0429" w:rsidRPr="006C15C7">
        <w:rPr>
          <w:rFonts w:cstheme="minorHAnsi"/>
          <w:sz w:val="20"/>
          <w:szCs w:val="20"/>
          <w:lang w:val="uk-UA"/>
        </w:rPr>
        <w:t>діалог</w:t>
      </w:r>
      <w:r w:rsidR="00722FB1" w:rsidRPr="006C15C7">
        <w:rPr>
          <w:rFonts w:cstheme="minorHAnsi"/>
          <w:sz w:val="20"/>
          <w:szCs w:val="20"/>
          <w:lang w:val="uk-UA"/>
        </w:rPr>
        <w:t xml:space="preserve"> з донорами</w:t>
      </w:r>
      <w:r w:rsidR="001579D0" w:rsidRPr="006C15C7">
        <w:rPr>
          <w:rFonts w:cstheme="minorHAnsi"/>
          <w:sz w:val="20"/>
          <w:szCs w:val="20"/>
          <w:lang w:val="uk-UA"/>
        </w:rPr>
        <w:t xml:space="preserve"> щодо</w:t>
      </w:r>
      <w:r w:rsidR="00DB0429" w:rsidRPr="006C15C7">
        <w:rPr>
          <w:rFonts w:cstheme="minorHAnsi"/>
          <w:sz w:val="20"/>
          <w:szCs w:val="20"/>
          <w:lang w:val="uk-UA"/>
        </w:rPr>
        <w:t xml:space="preserve"> доцільності </w:t>
      </w:r>
      <w:r w:rsidR="00722FB1" w:rsidRPr="006C15C7">
        <w:rPr>
          <w:rFonts w:cstheme="minorHAnsi"/>
          <w:sz w:val="20"/>
          <w:szCs w:val="20"/>
          <w:lang w:val="uk-UA"/>
        </w:rPr>
        <w:t>створення місцевих багатосторонніх груп з метою більш</w:t>
      </w:r>
      <w:r w:rsidR="00DB0429" w:rsidRPr="006C15C7">
        <w:rPr>
          <w:rFonts w:cstheme="minorHAnsi"/>
          <w:sz w:val="20"/>
          <w:szCs w:val="20"/>
          <w:lang w:val="uk-UA"/>
        </w:rPr>
        <w:t xml:space="preserve"> інтенсивного</w:t>
      </w:r>
      <w:r w:rsidR="00722FB1" w:rsidRPr="006C15C7">
        <w:rPr>
          <w:rFonts w:cstheme="minorHAnsi"/>
          <w:sz w:val="20"/>
          <w:szCs w:val="20"/>
          <w:lang w:val="uk-UA"/>
        </w:rPr>
        <w:t xml:space="preserve"> залучення до дебат</w:t>
      </w:r>
      <w:r w:rsidR="007077CF" w:rsidRPr="006C15C7">
        <w:rPr>
          <w:rFonts w:cstheme="minorHAnsi"/>
          <w:sz w:val="20"/>
          <w:szCs w:val="20"/>
          <w:lang w:val="uk-UA"/>
        </w:rPr>
        <w:t>ів</w:t>
      </w:r>
      <w:r w:rsidR="00722FB1" w:rsidRPr="006C15C7">
        <w:rPr>
          <w:rFonts w:cstheme="minorHAnsi"/>
          <w:sz w:val="20"/>
          <w:szCs w:val="20"/>
          <w:lang w:val="uk-UA"/>
        </w:rPr>
        <w:t xml:space="preserve"> місцевого населення</w:t>
      </w:r>
      <w:r w:rsidR="001F7C05" w:rsidRPr="006C15C7">
        <w:rPr>
          <w:rFonts w:cstheme="minorHAnsi"/>
          <w:sz w:val="20"/>
          <w:szCs w:val="20"/>
          <w:lang w:val="uk-UA"/>
        </w:rPr>
        <w:t xml:space="preserve"> з</w:t>
      </w:r>
      <w:r w:rsidR="00722FB1" w:rsidRPr="006C15C7">
        <w:rPr>
          <w:rFonts w:cstheme="minorHAnsi"/>
          <w:sz w:val="20"/>
          <w:szCs w:val="20"/>
          <w:lang w:val="uk-UA"/>
        </w:rPr>
        <w:t xml:space="preserve"> видобувних регіонів.</w:t>
      </w:r>
    </w:p>
    <w:p w14:paraId="4B2E2616" w14:textId="77777777" w:rsidR="00222BBD" w:rsidRDefault="00222BBD" w:rsidP="006C15C7">
      <w:pPr>
        <w:spacing w:after="0" w:line="240" w:lineRule="auto"/>
        <w:ind w:left="-567"/>
        <w:jc w:val="both"/>
        <w:rPr>
          <w:rFonts w:cstheme="minorHAnsi"/>
          <w:b/>
          <w:bCs/>
          <w:sz w:val="20"/>
          <w:szCs w:val="20"/>
          <w:lang w:val="uk-UA"/>
        </w:rPr>
      </w:pPr>
    </w:p>
    <w:p w14:paraId="73ED6D0C" w14:textId="05633D2A" w:rsidR="006D44BD" w:rsidRPr="00222BBD" w:rsidRDefault="006D44BD" w:rsidP="006C15C7">
      <w:pPr>
        <w:spacing w:after="0" w:line="240" w:lineRule="auto"/>
        <w:ind w:left="-567"/>
        <w:jc w:val="both"/>
        <w:rPr>
          <w:rFonts w:cstheme="minorHAnsi"/>
          <w:b/>
          <w:bCs/>
          <w:sz w:val="24"/>
          <w:szCs w:val="24"/>
          <w:lang w:val="uk-UA"/>
        </w:rPr>
      </w:pPr>
      <w:r w:rsidRPr="00222BBD">
        <w:rPr>
          <w:rFonts w:cstheme="minorHAnsi"/>
          <w:b/>
          <w:bCs/>
          <w:sz w:val="24"/>
          <w:szCs w:val="24"/>
          <w:lang w:val="uk-UA"/>
        </w:rPr>
        <w:t>Місцеві громадські організації</w:t>
      </w:r>
    </w:p>
    <w:p w14:paraId="767D5945" w14:textId="77777777" w:rsidR="006D44BD" w:rsidRPr="006C15C7" w:rsidRDefault="006D44BD" w:rsidP="006C15C7">
      <w:pPr>
        <w:pStyle w:val="a3"/>
        <w:spacing w:after="0" w:line="240" w:lineRule="auto"/>
        <w:ind w:left="-567"/>
        <w:jc w:val="both"/>
        <w:rPr>
          <w:rFonts w:cstheme="minorHAnsi"/>
          <w:b/>
          <w:bCs/>
          <w:i/>
          <w:iCs/>
          <w:sz w:val="20"/>
          <w:szCs w:val="20"/>
          <w:lang w:val="uk-UA"/>
        </w:rPr>
      </w:pPr>
      <w:r w:rsidRPr="006C15C7">
        <w:rPr>
          <w:rFonts w:cstheme="minorHAnsi"/>
          <w:b/>
          <w:bCs/>
          <w:i/>
          <w:iCs/>
          <w:sz w:val="20"/>
          <w:szCs w:val="20"/>
          <w:lang w:val="uk-UA"/>
        </w:rPr>
        <w:t>Місцеві ініціативи на підтримку видобутку у регіонах</w:t>
      </w:r>
    </w:p>
    <w:p w14:paraId="6C1A2ADC" w14:textId="5194E7FD" w:rsidR="00532D30" w:rsidRPr="006C15C7" w:rsidRDefault="00F85883" w:rsidP="006C15C7">
      <w:pPr>
        <w:pStyle w:val="a3"/>
        <w:spacing w:after="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 xml:space="preserve">Враховуючи надзвичайно високий рівень </w:t>
      </w:r>
      <w:r w:rsidR="0084339B">
        <w:rPr>
          <w:rFonts w:cstheme="minorHAnsi"/>
          <w:sz w:val="20"/>
          <w:szCs w:val="20"/>
          <w:lang w:val="uk-UA"/>
        </w:rPr>
        <w:t>концентрації</w:t>
      </w:r>
      <w:r w:rsidR="0084339B" w:rsidRPr="006C15C7">
        <w:rPr>
          <w:rFonts w:cstheme="minorHAnsi"/>
          <w:sz w:val="20"/>
          <w:szCs w:val="20"/>
          <w:lang w:val="uk-UA"/>
        </w:rPr>
        <w:t xml:space="preserve"> </w:t>
      </w:r>
      <w:r w:rsidRPr="006C15C7">
        <w:rPr>
          <w:rFonts w:cstheme="minorHAnsi"/>
          <w:sz w:val="20"/>
          <w:szCs w:val="20"/>
          <w:lang w:val="uk-UA"/>
        </w:rPr>
        <w:t xml:space="preserve">ринків видобутку основних корисних копалин загальнодержавного значення (нафта, газ, енергетичне і коксівне вугілля), що генерують левову частку рентних відрахувань до бюджетів різних рівнів, саме найбільшим видобувним компаніям державної і приватної форм власності та створеним за їх участі благодійним фондам належить ініціатива </w:t>
      </w:r>
      <w:r w:rsidR="004C2FA4" w:rsidRPr="006C15C7">
        <w:rPr>
          <w:rFonts w:cstheme="minorHAnsi"/>
          <w:sz w:val="20"/>
          <w:szCs w:val="20"/>
          <w:lang w:val="uk-UA"/>
        </w:rPr>
        <w:t xml:space="preserve">у налагодженні </w:t>
      </w:r>
      <w:r w:rsidR="008E017E" w:rsidRPr="006C15C7">
        <w:rPr>
          <w:rFonts w:cstheme="minorHAnsi"/>
          <w:sz w:val="20"/>
          <w:szCs w:val="20"/>
          <w:lang w:val="uk-UA"/>
        </w:rPr>
        <w:t xml:space="preserve">доброзичливих відносин з жителями місцевих громад. </w:t>
      </w:r>
      <w:r w:rsidR="0092222B">
        <w:rPr>
          <w:rFonts w:cstheme="minorHAnsi"/>
          <w:sz w:val="20"/>
          <w:szCs w:val="20"/>
          <w:lang w:val="uk-UA"/>
        </w:rPr>
        <w:t>У</w:t>
      </w:r>
      <w:r w:rsidR="008E017E" w:rsidRPr="006C15C7">
        <w:rPr>
          <w:rFonts w:cstheme="minorHAnsi"/>
          <w:sz w:val="20"/>
          <w:szCs w:val="20"/>
          <w:lang w:val="uk-UA"/>
        </w:rPr>
        <w:t xml:space="preserve"> межах таких ініціатив видобувні компанії підписують угоди про соціальне партнерство з ОМС у видобувних регіонах, інвестують кошти в підтримку і побудову об’єктів соціальної </w:t>
      </w:r>
      <w:r w:rsidR="00532D30" w:rsidRPr="006C15C7">
        <w:rPr>
          <w:rFonts w:cstheme="minorHAnsi"/>
          <w:sz w:val="20"/>
          <w:szCs w:val="20"/>
          <w:lang w:val="uk-UA"/>
        </w:rPr>
        <w:t>інфраструктури</w:t>
      </w:r>
      <w:r w:rsidR="00E14267" w:rsidRPr="006C15C7">
        <w:rPr>
          <w:rFonts w:cstheme="minorHAnsi"/>
          <w:sz w:val="20"/>
          <w:szCs w:val="20"/>
          <w:lang w:val="uk-UA"/>
        </w:rPr>
        <w:t xml:space="preserve"> та доріг</w:t>
      </w:r>
      <w:r w:rsidR="008E017E" w:rsidRPr="006C15C7">
        <w:rPr>
          <w:rFonts w:cstheme="minorHAnsi"/>
          <w:sz w:val="20"/>
          <w:szCs w:val="20"/>
          <w:lang w:val="uk-UA"/>
        </w:rPr>
        <w:t>.</w:t>
      </w:r>
    </w:p>
    <w:p w14:paraId="19B57C15" w14:textId="77855223" w:rsidR="00F85883" w:rsidRPr="006C15C7" w:rsidRDefault="00E47B9F" w:rsidP="006C15C7">
      <w:pPr>
        <w:pStyle w:val="a3"/>
        <w:spacing w:after="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 xml:space="preserve">Приватна компанія ДТЕК, наприклад, з 2008 року </w:t>
      </w:r>
      <w:r w:rsidR="008930E1">
        <w:rPr>
          <w:rFonts w:cstheme="minorHAnsi"/>
          <w:sz w:val="20"/>
          <w:szCs w:val="20"/>
          <w:lang w:val="uk-UA"/>
        </w:rPr>
        <w:t>ініціювала</w:t>
      </w:r>
      <w:r w:rsidRPr="006C15C7">
        <w:rPr>
          <w:rFonts w:cstheme="minorHAnsi"/>
          <w:sz w:val="20"/>
          <w:szCs w:val="20"/>
          <w:lang w:val="uk-UA"/>
        </w:rPr>
        <w:t xml:space="preserve"> Деклараці</w:t>
      </w:r>
      <w:r w:rsidR="008930E1">
        <w:rPr>
          <w:rFonts w:cstheme="minorHAnsi"/>
          <w:sz w:val="20"/>
          <w:szCs w:val="20"/>
          <w:lang w:val="uk-UA"/>
        </w:rPr>
        <w:t>ю</w:t>
      </w:r>
      <w:r w:rsidRPr="006C15C7">
        <w:rPr>
          <w:rFonts w:cstheme="minorHAnsi"/>
          <w:sz w:val="20"/>
          <w:szCs w:val="20"/>
          <w:lang w:val="uk-UA"/>
        </w:rPr>
        <w:t xml:space="preserve"> соціального партнерства</w:t>
      </w:r>
      <w:r w:rsidR="008930E1">
        <w:rPr>
          <w:rFonts w:cstheme="minorHAnsi"/>
          <w:sz w:val="20"/>
          <w:szCs w:val="20"/>
          <w:lang w:val="uk-UA"/>
        </w:rPr>
        <w:t>,</w:t>
      </w:r>
      <w:r w:rsidR="000975A8" w:rsidRPr="006C15C7">
        <w:rPr>
          <w:rFonts w:cstheme="minorHAnsi"/>
          <w:sz w:val="20"/>
          <w:szCs w:val="20"/>
          <w:lang w:val="uk-UA"/>
        </w:rPr>
        <w:t xml:space="preserve"> до якої станом на сьогодні приєдналися 22 населені пункти та 10 районів у 8 областях України. </w:t>
      </w:r>
      <w:r w:rsidR="001A6B1C" w:rsidRPr="006C15C7">
        <w:rPr>
          <w:rFonts w:cstheme="minorHAnsi"/>
          <w:sz w:val="20"/>
          <w:szCs w:val="20"/>
          <w:lang w:val="uk-UA"/>
        </w:rPr>
        <w:t>З 2012 року ДТЕК почав розробляти трирічні Стратегії соціального партнерства з кожною територією діяльності, над якими працювали робочі групи, створені в кожному місті та районі. До складу робочих груп входили представники органів влади, підприємці, представники громадських організацій, активні громадяни</w:t>
      </w:r>
      <w:r w:rsidR="007F79B5">
        <w:rPr>
          <w:rStyle w:val="af7"/>
          <w:rFonts w:cstheme="minorHAnsi"/>
          <w:sz w:val="20"/>
          <w:szCs w:val="20"/>
          <w:lang w:val="uk-UA"/>
        </w:rPr>
        <w:footnoteReference w:id="2"/>
      </w:r>
      <w:r w:rsidR="001A6B1C" w:rsidRPr="006C15C7">
        <w:rPr>
          <w:rFonts w:cstheme="minorHAnsi"/>
          <w:sz w:val="20"/>
          <w:szCs w:val="20"/>
          <w:lang w:val="uk-UA"/>
        </w:rPr>
        <w:t>.</w:t>
      </w:r>
      <w:r w:rsidRPr="006C15C7">
        <w:rPr>
          <w:rFonts w:cstheme="minorHAnsi"/>
          <w:sz w:val="20"/>
          <w:szCs w:val="20"/>
          <w:lang w:val="uk-UA"/>
        </w:rPr>
        <w:t xml:space="preserve"> </w:t>
      </w:r>
      <w:r w:rsidR="00F85883" w:rsidRPr="006C15C7">
        <w:rPr>
          <w:rFonts w:cstheme="minorHAnsi"/>
          <w:sz w:val="20"/>
          <w:szCs w:val="20"/>
          <w:lang w:val="uk-UA"/>
        </w:rPr>
        <w:t xml:space="preserve">  </w:t>
      </w:r>
    </w:p>
    <w:p w14:paraId="41D6AC45" w14:textId="7F90DA02" w:rsidR="007308B3" w:rsidRDefault="00563F3C" w:rsidP="005F09DB">
      <w:pPr>
        <w:pStyle w:val="a3"/>
        <w:spacing w:after="0" w:line="240" w:lineRule="auto"/>
        <w:ind w:left="-567"/>
        <w:contextualSpacing w:val="0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 xml:space="preserve">Державна компанія «Укргазвидобування» на виконання принципів Глобального договору ООН розробила і ухвалила політику корпоративної соціальної відповідальності. </w:t>
      </w:r>
      <w:r w:rsidR="006C7DEF">
        <w:rPr>
          <w:rFonts w:cstheme="minorHAnsi"/>
          <w:sz w:val="20"/>
          <w:szCs w:val="20"/>
          <w:lang w:val="uk-UA"/>
        </w:rPr>
        <w:t>П</w:t>
      </w:r>
      <w:r w:rsidR="00334799" w:rsidRPr="006C15C7">
        <w:rPr>
          <w:rFonts w:cstheme="minorHAnsi"/>
          <w:sz w:val="20"/>
          <w:szCs w:val="20"/>
          <w:lang w:val="uk-UA"/>
        </w:rPr>
        <w:t>ріоритетни</w:t>
      </w:r>
      <w:r w:rsidR="006C7DEF">
        <w:rPr>
          <w:rFonts w:cstheme="minorHAnsi"/>
          <w:sz w:val="20"/>
          <w:szCs w:val="20"/>
          <w:lang w:val="uk-UA"/>
        </w:rPr>
        <w:t>ми</w:t>
      </w:r>
      <w:r w:rsidR="00334799" w:rsidRPr="006C15C7">
        <w:rPr>
          <w:rFonts w:cstheme="minorHAnsi"/>
          <w:sz w:val="20"/>
          <w:szCs w:val="20"/>
          <w:lang w:val="uk-UA"/>
        </w:rPr>
        <w:t xml:space="preserve"> напрямк</w:t>
      </w:r>
      <w:r w:rsidR="006C7DEF">
        <w:rPr>
          <w:rFonts w:cstheme="minorHAnsi"/>
          <w:sz w:val="20"/>
          <w:szCs w:val="20"/>
          <w:lang w:val="uk-UA"/>
        </w:rPr>
        <w:t>ами</w:t>
      </w:r>
      <w:r w:rsidR="00334799" w:rsidRPr="006C15C7">
        <w:rPr>
          <w:rFonts w:cstheme="minorHAnsi"/>
          <w:sz w:val="20"/>
          <w:szCs w:val="20"/>
          <w:lang w:val="uk-UA"/>
        </w:rPr>
        <w:t xml:space="preserve"> політики є охорона навколишнього середовища, охорона здоров’я, сприяння соціально-економічному розвитку та добробуту регіонів України, на території яких розташовані виробничі об’єкти </w:t>
      </w:r>
      <w:r w:rsidR="00994715" w:rsidRPr="006C15C7">
        <w:rPr>
          <w:rFonts w:cstheme="minorHAnsi"/>
          <w:sz w:val="20"/>
          <w:szCs w:val="20"/>
          <w:lang w:val="uk-UA"/>
        </w:rPr>
        <w:t>компанії</w:t>
      </w:r>
      <w:r w:rsidR="00334799" w:rsidRPr="006C15C7">
        <w:rPr>
          <w:rFonts w:cstheme="minorHAnsi"/>
          <w:sz w:val="20"/>
          <w:szCs w:val="20"/>
          <w:lang w:val="uk-UA"/>
        </w:rPr>
        <w:t xml:space="preserve">. </w:t>
      </w:r>
      <w:r w:rsidR="00954F08" w:rsidRPr="006C15C7">
        <w:rPr>
          <w:rFonts w:cstheme="minorHAnsi"/>
          <w:sz w:val="20"/>
          <w:szCs w:val="20"/>
          <w:lang w:val="uk-UA"/>
        </w:rPr>
        <w:t xml:space="preserve">У 2015 році «Укргазвидобування» уклало угоди про співробітництво з Харківською, Полтавською та Львівською облдержадміністраціями, згідно з якими компанія ремонтувала дороги та житловий фонд у маленьких містечках та селах, а також допомагала освітнім та медичним закладам. </w:t>
      </w:r>
      <w:r w:rsidR="00E51038" w:rsidRPr="006C15C7">
        <w:rPr>
          <w:rFonts w:cstheme="minorHAnsi"/>
          <w:sz w:val="20"/>
          <w:szCs w:val="20"/>
          <w:lang w:val="uk-UA"/>
        </w:rPr>
        <w:t>Протягом 2016-2018 років компанія в рамках соціальних угод і благодійної допомоги профінансовала 329 проектів на загальну суму понад 180 млн грн</w:t>
      </w:r>
      <w:r w:rsidR="007F79B5">
        <w:rPr>
          <w:rStyle w:val="af7"/>
          <w:rFonts w:cstheme="minorHAnsi"/>
          <w:sz w:val="20"/>
          <w:szCs w:val="20"/>
          <w:lang w:val="uk-UA"/>
        </w:rPr>
        <w:footnoteReference w:id="3"/>
      </w:r>
      <w:r w:rsidR="00E51038" w:rsidRPr="006C15C7">
        <w:rPr>
          <w:rFonts w:cstheme="minorHAnsi"/>
          <w:sz w:val="20"/>
          <w:szCs w:val="20"/>
          <w:lang w:val="uk-UA"/>
        </w:rPr>
        <w:t>.</w:t>
      </w:r>
    </w:p>
    <w:p w14:paraId="2480B7DF" w14:textId="5C42BEF0" w:rsidR="005F09DB" w:rsidRPr="006C15C7" w:rsidRDefault="005F09DB" w:rsidP="00222BBD">
      <w:pPr>
        <w:pStyle w:val="a3"/>
        <w:spacing w:after="120" w:line="240" w:lineRule="auto"/>
        <w:ind w:left="-567"/>
        <w:contextualSpacing w:val="0"/>
        <w:jc w:val="both"/>
        <w:rPr>
          <w:rFonts w:cstheme="minorHAnsi"/>
          <w:sz w:val="20"/>
          <w:szCs w:val="20"/>
          <w:lang w:val="uk-UA"/>
        </w:rPr>
      </w:pPr>
      <w:r>
        <w:rPr>
          <w:rFonts w:cstheme="minorHAnsi"/>
          <w:sz w:val="20"/>
          <w:szCs w:val="20"/>
          <w:lang w:val="uk-UA"/>
        </w:rPr>
        <w:lastRenderedPageBreak/>
        <w:t xml:space="preserve">Завдяки значним капіталовкладенням в інфраструктуру і реалізації масштабних соціальних проектів </w:t>
      </w:r>
      <w:r w:rsidR="000839AF">
        <w:rPr>
          <w:rFonts w:cstheme="minorHAnsi"/>
          <w:sz w:val="20"/>
          <w:szCs w:val="20"/>
          <w:lang w:val="uk-UA"/>
        </w:rPr>
        <w:t>у</w:t>
      </w:r>
      <w:r>
        <w:rPr>
          <w:rFonts w:cstheme="minorHAnsi"/>
          <w:sz w:val="20"/>
          <w:szCs w:val="20"/>
          <w:lang w:val="uk-UA"/>
        </w:rPr>
        <w:t xml:space="preserve"> регіонах видобутку компанії здобувають прихильність місцевого населення та будують свою репутацію як основних працедавців </w:t>
      </w:r>
      <w:r w:rsidR="00381C0C">
        <w:rPr>
          <w:rFonts w:cstheme="minorHAnsi"/>
          <w:sz w:val="20"/>
          <w:szCs w:val="20"/>
          <w:lang w:val="uk-UA"/>
        </w:rPr>
        <w:t>і бюджетних донорів.</w:t>
      </w:r>
      <w:r>
        <w:rPr>
          <w:rFonts w:cstheme="minorHAnsi"/>
          <w:sz w:val="20"/>
          <w:szCs w:val="20"/>
          <w:lang w:val="uk-UA"/>
        </w:rPr>
        <w:t xml:space="preserve">  </w:t>
      </w:r>
    </w:p>
    <w:p w14:paraId="650E9FEB" w14:textId="77777777" w:rsidR="006D44BD" w:rsidRPr="006C15C7" w:rsidRDefault="006D44BD" w:rsidP="006C15C7">
      <w:pPr>
        <w:pStyle w:val="a3"/>
        <w:spacing w:after="0" w:line="240" w:lineRule="auto"/>
        <w:ind w:left="-567"/>
        <w:jc w:val="both"/>
        <w:rPr>
          <w:rFonts w:cstheme="minorHAnsi"/>
          <w:b/>
          <w:bCs/>
          <w:sz w:val="20"/>
          <w:szCs w:val="20"/>
          <w:lang w:val="uk-UA"/>
        </w:rPr>
      </w:pPr>
      <w:r w:rsidRPr="006C15C7">
        <w:rPr>
          <w:rFonts w:cstheme="minorHAnsi"/>
          <w:b/>
          <w:bCs/>
          <w:i/>
          <w:iCs/>
          <w:sz w:val="20"/>
          <w:szCs w:val="20"/>
          <w:lang w:val="uk-UA"/>
        </w:rPr>
        <w:t>Місцеві ініціативи проти видобутку у регіонах</w:t>
      </w:r>
    </w:p>
    <w:p w14:paraId="7D19EAD6" w14:textId="57C40680" w:rsidR="00ED6D29" w:rsidRPr="006C15C7" w:rsidRDefault="00DF6CE8" w:rsidP="006C15C7">
      <w:pPr>
        <w:pStyle w:val="a3"/>
        <w:spacing w:after="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>На сьогодні в</w:t>
      </w:r>
      <w:r w:rsidR="00ED6D29" w:rsidRPr="006C15C7">
        <w:rPr>
          <w:rFonts w:cstheme="minorHAnsi"/>
          <w:sz w:val="20"/>
          <w:szCs w:val="20"/>
          <w:lang w:val="uk-UA"/>
        </w:rPr>
        <w:t xml:space="preserve"> Україні </w:t>
      </w:r>
      <w:r w:rsidRPr="006C15C7">
        <w:rPr>
          <w:rFonts w:cstheme="minorHAnsi"/>
          <w:sz w:val="20"/>
          <w:szCs w:val="20"/>
          <w:lang w:val="uk-UA"/>
        </w:rPr>
        <w:t>відсутні</w:t>
      </w:r>
      <w:r w:rsidR="00C92FE4">
        <w:rPr>
          <w:rFonts w:cstheme="minorHAnsi"/>
          <w:sz w:val="20"/>
          <w:szCs w:val="20"/>
          <w:lang w:val="uk-UA"/>
        </w:rPr>
        <w:t xml:space="preserve"> сталі</w:t>
      </w:r>
      <w:r w:rsidR="00312110" w:rsidRPr="006C15C7">
        <w:rPr>
          <w:rFonts w:cstheme="minorHAnsi"/>
          <w:sz w:val="20"/>
          <w:szCs w:val="20"/>
          <w:lang w:val="uk-UA"/>
        </w:rPr>
        <w:t xml:space="preserve"> місцев</w:t>
      </w:r>
      <w:r w:rsidRPr="006C15C7">
        <w:rPr>
          <w:rFonts w:cstheme="minorHAnsi"/>
          <w:sz w:val="20"/>
          <w:szCs w:val="20"/>
          <w:lang w:val="uk-UA"/>
        </w:rPr>
        <w:t>і</w:t>
      </w:r>
      <w:r w:rsidR="00ED6D29" w:rsidRPr="006C15C7">
        <w:rPr>
          <w:rFonts w:cstheme="minorHAnsi"/>
          <w:sz w:val="20"/>
          <w:szCs w:val="20"/>
          <w:lang w:val="uk-UA"/>
        </w:rPr>
        <w:t xml:space="preserve"> громадськ</w:t>
      </w:r>
      <w:r w:rsidRPr="006C15C7">
        <w:rPr>
          <w:rFonts w:cstheme="minorHAnsi"/>
          <w:sz w:val="20"/>
          <w:szCs w:val="20"/>
          <w:lang w:val="uk-UA"/>
        </w:rPr>
        <w:t>і</w:t>
      </w:r>
      <w:r w:rsidR="00ED6D29" w:rsidRPr="006C15C7">
        <w:rPr>
          <w:rFonts w:cstheme="minorHAnsi"/>
          <w:sz w:val="20"/>
          <w:szCs w:val="20"/>
          <w:lang w:val="uk-UA"/>
        </w:rPr>
        <w:t xml:space="preserve"> організаці</w:t>
      </w:r>
      <w:r w:rsidRPr="006C15C7">
        <w:rPr>
          <w:rFonts w:cstheme="minorHAnsi"/>
          <w:sz w:val="20"/>
          <w:szCs w:val="20"/>
          <w:lang w:val="uk-UA"/>
        </w:rPr>
        <w:t>ї</w:t>
      </w:r>
      <w:r w:rsidR="00ED6D29" w:rsidRPr="006C15C7">
        <w:rPr>
          <w:rFonts w:cstheme="minorHAnsi"/>
          <w:sz w:val="20"/>
          <w:szCs w:val="20"/>
          <w:lang w:val="uk-UA"/>
        </w:rPr>
        <w:t>, котрі б</w:t>
      </w:r>
      <w:r w:rsidR="00312110" w:rsidRPr="006C15C7">
        <w:rPr>
          <w:rFonts w:cstheme="minorHAnsi"/>
          <w:sz w:val="20"/>
          <w:szCs w:val="20"/>
          <w:lang w:val="uk-UA"/>
        </w:rPr>
        <w:t xml:space="preserve"> відкрито</w:t>
      </w:r>
      <w:r w:rsidR="00ED6D29" w:rsidRPr="006C15C7">
        <w:rPr>
          <w:rFonts w:cstheme="minorHAnsi"/>
          <w:sz w:val="20"/>
          <w:szCs w:val="20"/>
          <w:lang w:val="uk-UA"/>
        </w:rPr>
        <w:t xml:space="preserve"> виступали проти видобутку</w:t>
      </w:r>
      <w:r w:rsidRPr="006C15C7">
        <w:rPr>
          <w:rFonts w:cstheme="minorHAnsi"/>
          <w:sz w:val="20"/>
          <w:szCs w:val="20"/>
          <w:lang w:val="uk-UA"/>
        </w:rPr>
        <w:t xml:space="preserve"> корисних копалин</w:t>
      </w:r>
      <w:r w:rsidR="00ED6D29" w:rsidRPr="006C15C7">
        <w:rPr>
          <w:rFonts w:cstheme="minorHAnsi"/>
          <w:sz w:val="20"/>
          <w:szCs w:val="20"/>
          <w:lang w:val="uk-UA"/>
        </w:rPr>
        <w:t xml:space="preserve"> в регіонах. На круглих столах та обговореннях більше можна почути скарги місцевого населення </w:t>
      </w:r>
      <w:r w:rsidRPr="006C15C7">
        <w:rPr>
          <w:rFonts w:cstheme="minorHAnsi"/>
          <w:sz w:val="20"/>
          <w:szCs w:val="20"/>
          <w:lang w:val="uk-UA"/>
        </w:rPr>
        <w:t>на</w:t>
      </w:r>
      <w:r w:rsidR="00ED6D29" w:rsidRPr="006C15C7">
        <w:rPr>
          <w:rFonts w:cstheme="minorHAnsi"/>
          <w:sz w:val="20"/>
          <w:szCs w:val="20"/>
          <w:lang w:val="uk-UA"/>
        </w:rPr>
        <w:t xml:space="preserve"> розбит</w:t>
      </w:r>
      <w:r w:rsidRPr="006C15C7">
        <w:rPr>
          <w:rFonts w:cstheme="minorHAnsi"/>
          <w:sz w:val="20"/>
          <w:szCs w:val="20"/>
          <w:lang w:val="uk-UA"/>
        </w:rPr>
        <w:t>і</w:t>
      </w:r>
      <w:r w:rsidR="00ED6D29" w:rsidRPr="006C15C7">
        <w:rPr>
          <w:rFonts w:cstheme="minorHAnsi"/>
          <w:sz w:val="20"/>
          <w:szCs w:val="20"/>
          <w:lang w:val="uk-UA"/>
        </w:rPr>
        <w:t xml:space="preserve"> дор</w:t>
      </w:r>
      <w:r w:rsidRPr="006C15C7">
        <w:rPr>
          <w:rFonts w:cstheme="minorHAnsi"/>
          <w:sz w:val="20"/>
          <w:szCs w:val="20"/>
          <w:lang w:val="uk-UA"/>
        </w:rPr>
        <w:t>оги</w:t>
      </w:r>
      <w:r w:rsidR="00ED6D29" w:rsidRPr="006C15C7">
        <w:rPr>
          <w:rFonts w:cstheme="minorHAnsi"/>
          <w:sz w:val="20"/>
          <w:szCs w:val="20"/>
          <w:lang w:val="uk-UA"/>
        </w:rPr>
        <w:t>, погіршення якості води</w:t>
      </w:r>
      <w:r w:rsidRPr="006C15C7">
        <w:rPr>
          <w:rFonts w:cstheme="minorHAnsi"/>
          <w:sz w:val="20"/>
          <w:szCs w:val="20"/>
          <w:lang w:val="uk-UA"/>
        </w:rPr>
        <w:t xml:space="preserve"> та</w:t>
      </w:r>
      <w:r w:rsidR="00ED6D29" w:rsidRPr="006C15C7">
        <w:rPr>
          <w:rFonts w:cstheme="minorHAnsi"/>
          <w:sz w:val="20"/>
          <w:szCs w:val="20"/>
          <w:lang w:val="uk-UA"/>
        </w:rPr>
        <w:t xml:space="preserve"> екології в</w:t>
      </w:r>
      <w:r w:rsidRPr="006C15C7">
        <w:rPr>
          <w:rFonts w:cstheme="minorHAnsi"/>
          <w:sz w:val="20"/>
          <w:szCs w:val="20"/>
          <w:lang w:val="uk-UA"/>
        </w:rPr>
        <w:t>наслідок дій</w:t>
      </w:r>
      <w:r w:rsidR="00ED6D29" w:rsidRPr="006C15C7">
        <w:rPr>
          <w:rFonts w:cstheme="minorHAnsi"/>
          <w:sz w:val="20"/>
          <w:szCs w:val="20"/>
          <w:lang w:val="uk-UA"/>
        </w:rPr>
        <w:t xml:space="preserve"> видобувних компаній, що працюють у їх регіон</w:t>
      </w:r>
      <w:r w:rsidRPr="006C15C7">
        <w:rPr>
          <w:rFonts w:cstheme="minorHAnsi"/>
          <w:sz w:val="20"/>
          <w:szCs w:val="20"/>
          <w:lang w:val="uk-UA"/>
        </w:rPr>
        <w:t>ах</w:t>
      </w:r>
      <w:r w:rsidR="00ED6D29" w:rsidRPr="006C15C7">
        <w:rPr>
          <w:rFonts w:cstheme="minorHAnsi"/>
          <w:sz w:val="20"/>
          <w:szCs w:val="20"/>
          <w:lang w:val="uk-UA"/>
        </w:rPr>
        <w:t xml:space="preserve">. </w:t>
      </w:r>
    </w:p>
    <w:p w14:paraId="6653063B" w14:textId="18CC9284" w:rsidR="00ED6D29" w:rsidRPr="006C15C7" w:rsidRDefault="00ED6D29" w:rsidP="00222BBD">
      <w:pPr>
        <w:pStyle w:val="a3"/>
        <w:spacing w:after="120" w:line="240" w:lineRule="auto"/>
        <w:ind w:left="-567"/>
        <w:contextualSpacing w:val="0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 xml:space="preserve">Хоча </w:t>
      </w:r>
      <w:r w:rsidR="00DF6CE8" w:rsidRPr="006C15C7">
        <w:rPr>
          <w:rFonts w:cstheme="minorHAnsi"/>
          <w:sz w:val="20"/>
          <w:szCs w:val="20"/>
          <w:lang w:val="uk-UA"/>
        </w:rPr>
        <w:t>у 2013-201</w:t>
      </w:r>
      <w:r w:rsidR="00385259">
        <w:rPr>
          <w:rFonts w:cstheme="minorHAnsi"/>
          <w:sz w:val="20"/>
          <w:szCs w:val="20"/>
          <w:lang w:val="uk-UA"/>
        </w:rPr>
        <w:t>4</w:t>
      </w:r>
      <w:r w:rsidR="00DF6CE8" w:rsidRPr="006C15C7">
        <w:rPr>
          <w:rFonts w:cstheme="minorHAnsi"/>
          <w:sz w:val="20"/>
          <w:szCs w:val="20"/>
          <w:lang w:val="uk-UA"/>
        </w:rPr>
        <w:t xml:space="preserve"> роках відбувалися активні </w:t>
      </w:r>
      <w:r w:rsidRPr="006C15C7">
        <w:rPr>
          <w:rFonts w:cstheme="minorHAnsi"/>
          <w:sz w:val="20"/>
          <w:szCs w:val="20"/>
          <w:lang w:val="uk-UA"/>
        </w:rPr>
        <w:t>протести громадських організацій на заході та сході України проти видобутку сланцевого газу</w:t>
      </w:r>
      <w:r w:rsidR="00385259">
        <w:rPr>
          <w:rFonts w:cstheme="minorHAnsi"/>
          <w:sz w:val="20"/>
          <w:szCs w:val="20"/>
          <w:lang w:val="uk-UA"/>
        </w:rPr>
        <w:t>,</w:t>
      </w:r>
      <w:r w:rsidR="00EA0CC7" w:rsidRPr="00385259">
        <w:rPr>
          <w:rFonts w:cstheme="minorHAnsi"/>
          <w:sz w:val="20"/>
          <w:szCs w:val="20"/>
          <w:lang w:val="uk-UA"/>
        </w:rPr>
        <w:t xml:space="preserve"> </w:t>
      </w:r>
      <w:r w:rsidR="00385259">
        <w:rPr>
          <w:rFonts w:cstheme="minorHAnsi"/>
          <w:sz w:val="20"/>
          <w:szCs w:val="20"/>
          <w:lang w:val="uk-UA"/>
        </w:rPr>
        <w:t>д</w:t>
      </w:r>
      <w:r w:rsidR="00EA0CC7" w:rsidRPr="006C15C7">
        <w:rPr>
          <w:rFonts w:cstheme="minorHAnsi"/>
          <w:sz w:val="20"/>
          <w:szCs w:val="20"/>
          <w:lang w:val="uk-UA"/>
        </w:rPr>
        <w:t>ані акції носили більше політичний характер</w:t>
      </w:r>
      <w:r w:rsidR="00EA0CC7" w:rsidRPr="00385259">
        <w:rPr>
          <w:rFonts w:cstheme="minorHAnsi"/>
          <w:sz w:val="20"/>
          <w:szCs w:val="20"/>
          <w:lang w:val="uk-UA"/>
        </w:rPr>
        <w:t xml:space="preserve">, </w:t>
      </w:r>
      <w:r w:rsidR="00EA0CC7" w:rsidRPr="006C15C7">
        <w:rPr>
          <w:rFonts w:cstheme="minorHAnsi"/>
          <w:sz w:val="20"/>
          <w:szCs w:val="20"/>
          <w:lang w:val="uk-UA"/>
        </w:rPr>
        <w:t>ніж висловлення точки зору громадянського суспільства.</w:t>
      </w:r>
      <w:r w:rsidR="00F37D16" w:rsidRPr="006C15C7">
        <w:rPr>
          <w:rFonts w:cstheme="minorHAnsi"/>
          <w:sz w:val="20"/>
          <w:szCs w:val="20"/>
          <w:lang w:val="uk-UA"/>
        </w:rPr>
        <w:t xml:space="preserve"> </w:t>
      </w:r>
      <w:r w:rsidR="00221689" w:rsidRPr="006C15C7">
        <w:rPr>
          <w:rFonts w:cstheme="minorHAnsi"/>
          <w:sz w:val="20"/>
          <w:szCs w:val="20"/>
          <w:lang w:val="uk-UA"/>
        </w:rPr>
        <w:t xml:space="preserve">На заході України активно проти сланцевого видобутку виступало Всеукраїнське об’єднання «Свобода». </w:t>
      </w:r>
      <w:r w:rsidR="00F37D16" w:rsidRPr="006C15C7">
        <w:rPr>
          <w:rFonts w:cstheme="minorHAnsi"/>
          <w:sz w:val="20"/>
          <w:szCs w:val="20"/>
          <w:lang w:val="uk-UA"/>
        </w:rPr>
        <w:t>Основними рушійними силами протестів</w:t>
      </w:r>
      <w:r w:rsidR="008D0D54" w:rsidRPr="006C15C7">
        <w:rPr>
          <w:rFonts w:cstheme="minorHAnsi"/>
          <w:sz w:val="20"/>
          <w:szCs w:val="20"/>
          <w:lang w:val="uk-UA"/>
        </w:rPr>
        <w:t xml:space="preserve"> на сході України</w:t>
      </w:r>
      <w:r w:rsidR="00F37D16" w:rsidRPr="006C15C7">
        <w:rPr>
          <w:rFonts w:cstheme="minorHAnsi"/>
          <w:sz w:val="20"/>
          <w:szCs w:val="20"/>
          <w:lang w:val="uk-UA"/>
        </w:rPr>
        <w:t xml:space="preserve"> були проросійські політичні організації і рухи, зокрема «Український вибір» і Комуністична партія України, які </w:t>
      </w:r>
      <w:r w:rsidR="00A05E57" w:rsidRPr="006C15C7">
        <w:rPr>
          <w:rFonts w:cstheme="minorHAnsi"/>
          <w:sz w:val="20"/>
          <w:szCs w:val="20"/>
          <w:lang w:val="uk-UA"/>
        </w:rPr>
        <w:t>відстоювали, в першу чергу, економічні інтереси Росії</w:t>
      </w:r>
      <w:r w:rsidR="00B94852" w:rsidRPr="006C15C7">
        <w:rPr>
          <w:rFonts w:cstheme="minorHAnsi"/>
          <w:sz w:val="20"/>
          <w:szCs w:val="20"/>
          <w:lang w:val="uk-UA"/>
        </w:rPr>
        <w:t xml:space="preserve"> загалом і конкретно «Газпрому»</w:t>
      </w:r>
      <w:r w:rsidR="00A05E57" w:rsidRPr="006C15C7">
        <w:rPr>
          <w:rFonts w:cstheme="minorHAnsi"/>
          <w:sz w:val="20"/>
          <w:szCs w:val="20"/>
          <w:lang w:val="uk-UA"/>
        </w:rPr>
        <w:t>.</w:t>
      </w:r>
      <w:r w:rsidR="00221689" w:rsidRPr="006C15C7">
        <w:rPr>
          <w:rFonts w:cstheme="minorHAnsi"/>
          <w:sz w:val="20"/>
          <w:szCs w:val="20"/>
          <w:lang w:val="uk-UA"/>
        </w:rPr>
        <w:t xml:space="preserve"> </w:t>
      </w:r>
      <w:r w:rsidR="00A05E57" w:rsidRPr="006C15C7">
        <w:rPr>
          <w:rFonts w:cstheme="minorHAnsi"/>
          <w:sz w:val="20"/>
          <w:szCs w:val="20"/>
          <w:lang w:val="uk-UA"/>
        </w:rPr>
        <w:t xml:space="preserve">Адже прихід в Україну світових гігантів </w:t>
      </w:r>
      <w:r w:rsidR="00A05E57" w:rsidRPr="006C15C7">
        <w:rPr>
          <w:rFonts w:cstheme="minorHAnsi"/>
          <w:sz w:val="20"/>
          <w:szCs w:val="20"/>
          <w:lang w:val="en-US"/>
        </w:rPr>
        <w:t>Shell</w:t>
      </w:r>
      <w:r w:rsidR="00A05E57" w:rsidRPr="006C15C7">
        <w:rPr>
          <w:rFonts w:cstheme="minorHAnsi"/>
          <w:sz w:val="20"/>
          <w:szCs w:val="20"/>
          <w:lang w:val="uk-UA"/>
        </w:rPr>
        <w:t xml:space="preserve"> і </w:t>
      </w:r>
      <w:r w:rsidR="00A05E57" w:rsidRPr="006C15C7">
        <w:rPr>
          <w:rFonts w:cstheme="minorHAnsi"/>
          <w:sz w:val="20"/>
          <w:szCs w:val="20"/>
          <w:lang w:val="en-US"/>
        </w:rPr>
        <w:t>Chevron</w:t>
      </w:r>
      <w:r w:rsidR="00A05E57" w:rsidRPr="006C15C7">
        <w:rPr>
          <w:rFonts w:cstheme="minorHAnsi"/>
          <w:sz w:val="20"/>
          <w:szCs w:val="20"/>
          <w:lang w:val="uk-UA"/>
        </w:rPr>
        <w:t xml:space="preserve"> з технологіями видобутку сланцевого газу </w:t>
      </w:r>
      <w:r w:rsidR="00D21810" w:rsidRPr="006C15C7">
        <w:rPr>
          <w:rFonts w:cstheme="minorHAnsi"/>
          <w:sz w:val="20"/>
          <w:szCs w:val="20"/>
          <w:lang w:val="uk-UA"/>
        </w:rPr>
        <w:t>загрожував Росії втратою вели</w:t>
      </w:r>
      <w:r w:rsidR="00385259">
        <w:rPr>
          <w:rFonts w:cstheme="minorHAnsi"/>
          <w:sz w:val="20"/>
          <w:szCs w:val="20"/>
          <w:lang w:val="uk-UA"/>
        </w:rPr>
        <w:t>к</w:t>
      </w:r>
      <w:r w:rsidR="00D21810" w:rsidRPr="006C15C7">
        <w:rPr>
          <w:rFonts w:cstheme="minorHAnsi"/>
          <w:sz w:val="20"/>
          <w:szCs w:val="20"/>
          <w:lang w:val="uk-UA"/>
        </w:rPr>
        <w:t xml:space="preserve">ого ринку </w:t>
      </w:r>
      <w:r w:rsidR="00385259">
        <w:rPr>
          <w:rFonts w:cstheme="minorHAnsi"/>
          <w:sz w:val="20"/>
          <w:szCs w:val="20"/>
          <w:lang w:val="uk-UA"/>
        </w:rPr>
        <w:t xml:space="preserve">збуту </w:t>
      </w:r>
      <w:r w:rsidR="00D21810" w:rsidRPr="006C15C7">
        <w:rPr>
          <w:rFonts w:cstheme="minorHAnsi"/>
          <w:sz w:val="20"/>
          <w:szCs w:val="20"/>
          <w:lang w:val="uk-UA"/>
        </w:rPr>
        <w:t xml:space="preserve">газу. </w:t>
      </w:r>
      <w:r w:rsidR="007B7DC9" w:rsidRPr="006C15C7">
        <w:rPr>
          <w:rFonts w:cstheme="minorHAnsi"/>
          <w:sz w:val="20"/>
          <w:szCs w:val="20"/>
          <w:lang w:val="uk-UA"/>
        </w:rPr>
        <w:t xml:space="preserve">З початком </w:t>
      </w:r>
      <w:r w:rsidR="00385259">
        <w:rPr>
          <w:rFonts w:cstheme="minorHAnsi"/>
          <w:sz w:val="20"/>
          <w:szCs w:val="20"/>
          <w:lang w:val="uk-UA"/>
        </w:rPr>
        <w:t>Революції гідності</w:t>
      </w:r>
      <w:r w:rsidR="007B7DC9" w:rsidRPr="006C15C7">
        <w:rPr>
          <w:rFonts w:cstheme="minorHAnsi"/>
          <w:sz w:val="20"/>
          <w:szCs w:val="20"/>
          <w:lang w:val="uk-UA"/>
        </w:rPr>
        <w:t xml:space="preserve"> рух проти сланцевого газу швидко маргіналізувався, а західні компанії втратили інтерес до розробки сланцевих родовищ в Україні через помітну довготривалу тенденцію до зниження світових цін на природний газ та збільшення пропозиції </w:t>
      </w:r>
      <w:r w:rsidR="00385259">
        <w:rPr>
          <w:rFonts w:cstheme="minorHAnsi"/>
          <w:sz w:val="20"/>
          <w:szCs w:val="20"/>
          <w:lang w:val="uk-UA"/>
        </w:rPr>
        <w:t>скрапл</w:t>
      </w:r>
      <w:r w:rsidR="007B7DC9" w:rsidRPr="006C15C7">
        <w:rPr>
          <w:rFonts w:cstheme="minorHAnsi"/>
          <w:sz w:val="20"/>
          <w:szCs w:val="20"/>
          <w:lang w:val="uk-UA"/>
        </w:rPr>
        <w:t>еного газу</w:t>
      </w:r>
      <w:r w:rsidR="00385259">
        <w:rPr>
          <w:rFonts w:cstheme="minorHAnsi"/>
          <w:sz w:val="20"/>
          <w:szCs w:val="20"/>
          <w:lang w:val="uk-UA"/>
        </w:rPr>
        <w:t>, а також початок російської агресії</w:t>
      </w:r>
      <w:r w:rsidR="007B7DC9" w:rsidRPr="006C15C7">
        <w:rPr>
          <w:rFonts w:cstheme="minorHAnsi"/>
          <w:sz w:val="20"/>
          <w:szCs w:val="20"/>
          <w:lang w:val="uk-UA"/>
        </w:rPr>
        <w:t>.</w:t>
      </w:r>
      <w:r w:rsidR="00F37D16" w:rsidRPr="006C15C7">
        <w:rPr>
          <w:rFonts w:cstheme="minorHAnsi"/>
          <w:sz w:val="20"/>
          <w:szCs w:val="20"/>
          <w:lang w:val="uk-UA"/>
        </w:rPr>
        <w:t xml:space="preserve"> </w:t>
      </w:r>
    </w:p>
    <w:p w14:paraId="4A012DE4" w14:textId="77777777" w:rsidR="001F3187" w:rsidRPr="006C15C7" w:rsidRDefault="001F3187" w:rsidP="006C15C7">
      <w:pPr>
        <w:pStyle w:val="a3"/>
        <w:spacing w:after="0" w:line="240" w:lineRule="auto"/>
        <w:ind w:left="-567"/>
        <w:jc w:val="both"/>
        <w:rPr>
          <w:rFonts w:cstheme="minorHAnsi"/>
          <w:b/>
          <w:bCs/>
          <w:i/>
          <w:iCs/>
          <w:sz w:val="20"/>
          <w:szCs w:val="20"/>
          <w:lang w:val="uk-UA"/>
        </w:rPr>
      </w:pPr>
      <w:r w:rsidRPr="006C15C7">
        <w:rPr>
          <w:rFonts w:cstheme="minorHAnsi"/>
          <w:b/>
          <w:bCs/>
          <w:i/>
          <w:iCs/>
          <w:sz w:val="20"/>
          <w:szCs w:val="20"/>
          <w:lang w:val="uk-UA"/>
        </w:rPr>
        <w:t>Міжрегіональна кооперація</w:t>
      </w:r>
    </w:p>
    <w:p w14:paraId="2A4A5A39" w14:textId="3649E1FF" w:rsidR="00CA2BB5" w:rsidRPr="006C15C7" w:rsidRDefault="00CA2BB5" w:rsidP="00222BBD">
      <w:pPr>
        <w:pStyle w:val="a3"/>
        <w:spacing w:after="120" w:line="240" w:lineRule="auto"/>
        <w:ind w:left="-567"/>
        <w:contextualSpacing w:val="0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 xml:space="preserve">Проблеми та питання від громадян видобувних регіонів є дуже схожими між собою. </w:t>
      </w:r>
      <w:r w:rsidR="00DF6CE8" w:rsidRPr="006C15C7">
        <w:rPr>
          <w:rFonts w:cstheme="minorHAnsi"/>
          <w:sz w:val="20"/>
          <w:szCs w:val="20"/>
          <w:lang w:val="uk-UA"/>
        </w:rPr>
        <w:t>В</w:t>
      </w:r>
      <w:r w:rsidRPr="006C15C7">
        <w:rPr>
          <w:rFonts w:cstheme="minorHAnsi"/>
          <w:sz w:val="20"/>
          <w:szCs w:val="20"/>
          <w:lang w:val="uk-UA"/>
        </w:rPr>
        <w:t>они більшо</w:t>
      </w:r>
      <w:r w:rsidR="00DF6CE8" w:rsidRPr="006C15C7">
        <w:rPr>
          <w:rFonts w:cstheme="minorHAnsi"/>
          <w:sz w:val="20"/>
          <w:szCs w:val="20"/>
          <w:lang w:val="uk-UA"/>
        </w:rPr>
        <w:t xml:space="preserve">ю </w:t>
      </w:r>
      <w:r w:rsidRPr="006C15C7">
        <w:rPr>
          <w:rFonts w:cstheme="minorHAnsi"/>
          <w:sz w:val="20"/>
          <w:szCs w:val="20"/>
          <w:lang w:val="uk-UA"/>
        </w:rPr>
        <w:t xml:space="preserve">мірою стосуються </w:t>
      </w:r>
      <w:r w:rsidR="00385259">
        <w:rPr>
          <w:rFonts w:cstheme="minorHAnsi"/>
          <w:sz w:val="20"/>
          <w:szCs w:val="20"/>
          <w:lang w:val="uk-UA"/>
        </w:rPr>
        <w:t>довкілля</w:t>
      </w:r>
      <w:r w:rsidRPr="006C15C7">
        <w:rPr>
          <w:rFonts w:cstheme="minorHAnsi"/>
          <w:sz w:val="20"/>
          <w:szCs w:val="20"/>
        </w:rPr>
        <w:t xml:space="preserve">, </w:t>
      </w:r>
      <w:r w:rsidR="00FC2CBA" w:rsidRPr="006C15C7">
        <w:rPr>
          <w:rFonts w:cstheme="minorHAnsi"/>
          <w:sz w:val="20"/>
          <w:szCs w:val="20"/>
          <w:lang w:val="uk-UA"/>
        </w:rPr>
        <w:t>інфраструктури, наповнення</w:t>
      </w:r>
      <w:r w:rsidRPr="006C15C7">
        <w:rPr>
          <w:rFonts w:cstheme="minorHAnsi"/>
          <w:sz w:val="20"/>
          <w:szCs w:val="20"/>
          <w:lang w:val="uk-UA"/>
        </w:rPr>
        <w:t xml:space="preserve"> </w:t>
      </w:r>
      <w:r w:rsidR="00B400CE" w:rsidRPr="006C15C7">
        <w:rPr>
          <w:rFonts w:cstheme="minorHAnsi"/>
          <w:sz w:val="20"/>
          <w:szCs w:val="20"/>
          <w:lang w:val="uk-UA"/>
        </w:rPr>
        <w:t xml:space="preserve">місцевих бюджетів рентними </w:t>
      </w:r>
      <w:proofErr w:type="spellStart"/>
      <w:r w:rsidR="00B400CE" w:rsidRPr="006C15C7">
        <w:rPr>
          <w:rFonts w:cstheme="minorHAnsi"/>
          <w:sz w:val="20"/>
          <w:szCs w:val="20"/>
          <w:lang w:val="uk-UA"/>
        </w:rPr>
        <w:t>платежами</w:t>
      </w:r>
      <w:proofErr w:type="spellEnd"/>
      <w:r w:rsidR="00B400CE" w:rsidRPr="006C15C7">
        <w:rPr>
          <w:rFonts w:cstheme="minorHAnsi"/>
          <w:sz w:val="20"/>
          <w:szCs w:val="20"/>
          <w:lang w:val="uk-UA"/>
        </w:rPr>
        <w:t xml:space="preserve"> </w:t>
      </w:r>
      <w:r w:rsidRPr="006C15C7">
        <w:rPr>
          <w:rFonts w:cstheme="minorHAnsi"/>
          <w:sz w:val="20"/>
          <w:szCs w:val="20"/>
          <w:lang w:val="uk-UA"/>
        </w:rPr>
        <w:t>в рамках реформи децентралізації</w:t>
      </w:r>
      <w:r w:rsidR="00FC2CBA" w:rsidRPr="006C15C7">
        <w:rPr>
          <w:rFonts w:cstheme="minorHAnsi"/>
          <w:sz w:val="20"/>
          <w:szCs w:val="20"/>
          <w:lang w:val="uk-UA"/>
        </w:rPr>
        <w:t xml:space="preserve"> та контролем за їх витрачанням</w:t>
      </w:r>
      <w:r w:rsidRPr="006C15C7">
        <w:rPr>
          <w:rFonts w:cstheme="minorHAnsi"/>
          <w:sz w:val="20"/>
          <w:szCs w:val="20"/>
          <w:lang w:val="uk-UA"/>
        </w:rPr>
        <w:t>.</w:t>
      </w:r>
      <w:r w:rsidR="00B646CB" w:rsidRPr="006C15C7">
        <w:rPr>
          <w:rFonts w:cstheme="minorHAnsi"/>
          <w:sz w:val="20"/>
          <w:szCs w:val="20"/>
          <w:lang w:val="uk-UA"/>
        </w:rPr>
        <w:t xml:space="preserve"> Проте в Україні</w:t>
      </w:r>
      <w:r w:rsidR="00385259">
        <w:rPr>
          <w:rFonts w:cstheme="minorHAnsi"/>
          <w:sz w:val="20"/>
          <w:szCs w:val="20"/>
          <w:lang w:val="uk-UA"/>
        </w:rPr>
        <w:t>,</w:t>
      </w:r>
      <w:r w:rsidR="00B646CB" w:rsidRPr="006C15C7">
        <w:rPr>
          <w:rFonts w:cstheme="minorHAnsi"/>
          <w:sz w:val="20"/>
          <w:szCs w:val="20"/>
          <w:lang w:val="uk-UA"/>
        </w:rPr>
        <w:t xml:space="preserve"> станом на сьогодні</w:t>
      </w:r>
      <w:r w:rsidR="0092222B">
        <w:rPr>
          <w:rFonts w:cstheme="minorHAnsi"/>
          <w:sz w:val="20"/>
          <w:szCs w:val="20"/>
          <w:lang w:val="uk-UA"/>
        </w:rPr>
        <w:t xml:space="preserve">, крім Асоціації </w:t>
      </w:r>
      <w:r w:rsidR="0092222B" w:rsidRPr="006C15C7">
        <w:rPr>
          <w:rFonts w:cstheme="minorHAnsi"/>
          <w:sz w:val="20"/>
          <w:szCs w:val="20"/>
          <w:lang w:val="uk-UA"/>
        </w:rPr>
        <w:t>«</w:t>
      </w:r>
      <w:proofErr w:type="spellStart"/>
      <w:r w:rsidR="0092222B" w:rsidRPr="006C15C7">
        <w:rPr>
          <w:rFonts w:cstheme="minorHAnsi"/>
          <w:sz w:val="20"/>
          <w:szCs w:val="20"/>
          <w:lang w:val="uk-UA"/>
        </w:rPr>
        <w:t>ЕнергоТранспарентність</w:t>
      </w:r>
      <w:proofErr w:type="spellEnd"/>
      <w:r w:rsidR="0092222B" w:rsidRPr="006C15C7">
        <w:rPr>
          <w:rFonts w:cstheme="minorHAnsi"/>
          <w:sz w:val="20"/>
          <w:szCs w:val="20"/>
          <w:lang w:val="uk-UA"/>
        </w:rPr>
        <w:t>»</w:t>
      </w:r>
      <w:r w:rsidR="0092222B">
        <w:rPr>
          <w:rFonts w:cstheme="minorHAnsi"/>
          <w:sz w:val="20"/>
          <w:szCs w:val="20"/>
          <w:lang w:val="uk-UA"/>
        </w:rPr>
        <w:t>,</w:t>
      </w:r>
      <w:r w:rsidR="00B646CB" w:rsidRPr="006C15C7">
        <w:rPr>
          <w:rFonts w:cstheme="minorHAnsi"/>
          <w:sz w:val="20"/>
          <w:szCs w:val="20"/>
          <w:lang w:val="uk-UA"/>
        </w:rPr>
        <w:t xml:space="preserve"> відсутні впливові і впізнавані між- та </w:t>
      </w:r>
      <w:proofErr w:type="spellStart"/>
      <w:r w:rsidR="00B646CB" w:rsidRPr="006C15C7">
        <w:rPr>
          <w:rFonts w:cstheme="minorHAnsi"/>
          <w:sz w:val="20"/>
          <w:szCs w:val="20"/>
          <w:lang w:val="uk-UA"/>
        </w:rPr>
        <w:t>надрегіональні</w:t>
      </w:r>
      <w:proofErr w:type="spellEnd"/>
      <w:r w:rsidR="00B646CB" w:rsidRPr="006C15C7">
        <w:rPr>
          <w:rFonts w:cstheme="minorHAnsi"/>
          <w:sz w:val="20"/>
          <w:szCs w:val="20"/>
          <w:lang w:val="uk-UA"/>
        </w:rPr>
        <w:t xml:space="preserve"> ініціативи чи організації, які були б визнаними акторами у сфері просування </w:t>
      </w:r>
      <w:r w:rsidR="00385259">
        <w:rPr>
          <w:rFonts w:cstheme="minorHAnsi"/>
          <w:sz w:val="20"/>
          <w:szCs w:val="20"/>
          <w:lang w:val="uk-UA"/>
        </w:rPr>
        <w:t>С</w:t>
      </w:r>
      <w:r w:rsidR="00B646CB" w:rsidRPr="006C15C7">
        <w:rPr>
          <w:rFonts w:cstheme="minorHAnsi"/>
          <w:sz w:val="20"/>
          <w:szCs w:val="20"/>
          <w:lang w:val="uk-UA"/>
        </w:rPr>
        <w:t>тандарту ІПВГ на місцевому рівні.</w:t>
      </w:r>
      <w:r w:rsidRPr="006C15C7">
        <w:rPr>
          <w:rFonts w:cstheme="minorHAnsi"/>
          <w:sz w:val="20"/>
          <w:szCs w:val="20"/>
          <w:lang w:val="uk-UA"/>
        </w:rPr>
        <w:t xml:space="preserve"> Важливим</w:t>
      </w:r>
      <w:r w:rsidR="00DF6CE8" w:rsidRPr="006C15C7">
        <w:rPr>
          <w:rFonts w:cstheme="minorHAnsi"/>
          <w:sz w:val="20"/>
          <w:szCs w:val="20"/>
          <w:lang w:val="uk-UA"/>
        </w:rPr>
        <w:t xml:space="preserve"> аспектом міжрегіональної кооперації</w:t>
      </w:r>
      <w:r w:rsidRPr="006C15C7">
        <w:rPr>
          <w:rFonts w:cstheme="minorHAnsi"/>
          <w:sz w:val="20"/>
          <w:szCs w:val="20"/>
          <w:lang w:val="uk-UA"/>
        </w:rPr>
        <w:t xml:space="preserve"> </w:t>
      </w:r>
      <w:r w:rsidR="00B646CB" w:rsidRPr="006C15C7">
        <w:rPr>
          <w:rFonts w:cstheme="minorHAnsi"/>
          <w:sz w:val="20"/>
          <w:szCs w:val="20"/>
          <w:lang w:val="uk-UA"/>
        </w:rPr>
        <w:t xml:space="preserve">могла би </w:t>
      </w:r>
      <w:r w:rsidR="00DF6CE8" w:rsidRPr="006C15C7">
        <w:rPr>
          <w:rFonts w:cstheme="minorHAnsi"/>
          <w:sz w:val="20"/>
          <w:szCs w:val="20"/>
          <w:lang w:val="uk-UA"/>
        </w:rPr>
        <w:t>стати</w:t>
      </w:r>
      <w:r w:rsidRPr="006C15C7">
        <w:rPr>
          <w:rFonts w:cstheme="minorHAnsi"/>
          <w:sz w:val="20"/>
          <w:szCs w:val="20"/>
          <w:lang w:val="uk-UA"/>
        </w:rPr>
        <w:t xml:space="preserve"> діяльність </w:t>
      </w:r>
      <w:proofErr w:type="spellStart"/>
      <w:r w:rsidR="00DF6CE8" w:rsidRPr="006C15C7">
        <w:rPr>
          <w:rFonts w:cstheme="minorHAnsi"/>
          <w:sz w:val="20"/>
          <w:szCs w:val="20"/>
          <w:lang w:val="uk-UA"/>
        </w:rPr>
        <w:t>парасолькової</w:t>
      </w:r>
      <w:proofErr w:type="spellEnd"/>
      <w:r w:rsidR="00DF6CE8" w:rsidRPr="006C15C7">
        <w:rPr>
          <w:rFonts w:cstheme="minorHAnsi"/>
          <w:sz w:val="20"/>
          <w:szCs w:val="20"/>
          <w:lang w:val="uk-UA"/>
        </w:rPr>
        <w:t xml:space="preserve"> </w:t>
      </w:r>
      <w:r w:rsidRPr="006C15C7">
        <w:rPr>
          <w:rFonts w:cstheme="minorHAnsi"/>
          <w:sz w:val="20"/>
          <w:szCs w:val="20"/>
          <w:lang w:val="uk-UA"/>
        </w:rPr>
        <w:t>організації</w:t>
      </w:r>
      <w:r w:rsidR="00DF6CE8" w:rsidRPr="006C15C7">
        <w:rPr>
          <w:rFonts w:cstheme="minorHAnsi"/>
          <w:sz w:val="20"/>
          <w:szCs w:val="20"/>
          <w:lang w:val="uk-UA"/>
        </w:rPr>
        <w:t>,</w:t>
      </w:r>
      <w:r w:rsidRPr="006C15C7">
        <w:rPr>
          <w:rFonts w:cstheme="minorHAnsi"/>
          <w:sz w:val="20"/>
          <w:szCs w:val="20"/>
          <w:lang w:val="uk-UA"/>
        </w:rPr>
        <w:t xml:space="preserve"> котра б об’єднала громадські організації </w:t>
      </w:r>
      <w:r w:rsidR="00DF6CE8" w:rsidRPr="006C15C7">
        <w:rPr>
          <w:rFonts w:cstheme="minorHAnsi"/>
          <w:sz w:val="20"/>
          <w:szCs w:val="20"/>
          <w:lang w:val="uk-UA"/>
        </w:rPr>
        <w:t>з</w:t>
      </w:r>
      <w:r w:rsidRPr="006C15C7">
        <w:rPr>
          <w:rFonts w:cstheme="minorHAnsi"/>
          <w:sz w:val="20"/>
          <w:szCs w:val="20"/>
          <w:lang w:val="uk-UA"/>
        </w:rPr>
        <w:t xml:space="preserve"> різних регіон</w:t>
      </w:r>
      <w:r w:rsidR="00DF6CE8" w:rsidRPr="006C15C7">
        <w:rPr>
          <w:rFonts w:cstheme="minorHAnsi"/>
          <w:sz w:val="20"/>
          <w:szCs w:val="20"/>
          <w:lang w:val="uk-UA"/>
        </w:rPr>
        <w:t>ів</w:t>
      </w:r>
      <w:r w:rsidRPr="006C15C7">
        <w:rPr>
          <w:rFonts w:cstheme="minorHAnsi"/>
          <w:sz w:val="20"/>
          <w:szCs w:val="20"/>
          <w:lang w:val="uk-UA"/>
        </w:rPr>
        <w:t xml:space="preserve"> і </w:t>
      </w:r>
      <w:r w:rsidR="00DF6CE8" w:rsidRPr="006C15C7">
        <w:rPr>
          <w:rFonts w:cstheme="minorHAnsi"/>
          <w:sz w:val="20"/>
          <w:szCs w:val="20"/>
          <w:lang w:val="uk-UA"/>
        </w:rPr>
        <w:t>допомогла</w:t>
      </w:r>
      <w:r w:rsidRPr="006C15C7">
        <w:rPr>
          <w:rFonts w:cstheme="minorHAnsi"/>
          <w:sz w:val="20"/>
          <w:szCs w:val="20"/>
          <w:lang w:val="uk-UA"/>
        </w:rPr>
        <w:t xml:space="preserve"> акумулювати досвід </w:t>
      </w:r>
      <w:r w:rsidR="00DF6CE8" w:rsidRPr="006C15C7">
        <w:rPr>
          <w:rFonts w:cstheme="minorHAnsi"/>
          <w:sz w:val="20"/>
          <w:szCs w:val="20"/>
          <w:lang w:val="uk-UA"/>
        </w:rPr>
        <w:t>експертів</w:t>
      </w:r>
      <w:r w:rsidRPr="006C15C7">
        <w:rPr>
          <w:rFonts w:cstheme="minorHAnsi"/>
          <w:sz w:val="20"/>
          <w:szCs w:val="20"/>
          <w:lang w:val="uk-UA"/>
        </w:rPr>
        <w:t xml:space="preserve"> з різних питань</w:t>
      </w:r>
      <w:r w:rsidR="00DF6CE8" w:rsidRPr="006C15C7">
        <w:rPr>
          <w:rFonts w:cstheme="minorHAnsi"/>
          <w:sz w:val="20"/>
          <w:szCs w:val="20"/>
          <w:lang w:val="uk-UA"/>
        </w:rPr>
        <w:t xml:space="preserve"> видобутку копалин</w:t>
      </w:r>
      <w:r w:rsidRPr="006C15C7">
        <w:rPr>
          <w:rFonts w:cstheme="minorHAnsi"/>
          <w:sz w:val="20"/>
          <w:szCs w:val="20"/>
          <w:lang w:val="uk-UA"/>
        </w:rPr>
        <w:t xml:space="preserve">. </w:t>
      </w:r>
      <w:r w:rsidR="00DF6CE8" w:rsidRPr="006C15C7">
        <w:rPr>
          <w:rFonts w:cstheme="minorHAnsi"/>
          <w:sz w:val="20"/>
          <w:szCs w:val="20"/>
          <w:lang w:val="uk-UA"/>
        </w:rPr>
        <w:t>П</w:t>
      </w:r>
      <w:r w:rsidRPr="006C15C7">
        <w:rPr>
          <w:rFonts w:cstheme="minorHAnsi"/>
          <w:sz w:val="20"/>
          <w:szCs w:val="20"/>
          <w:lang w:val="uk-UA"/>
        </w:rPr>
        <w:t>ланується, що</w:t>
      </w:r>
      <w:r w:rsidR="00B646CB" w:rsidRPr="006C15C7">
        <w:rPr>
          <w:rFonts w:cstheme="minorHAnsi"/>
          <w:sz w:val="20"/>
          <w:szCs w:val="20"/>
          <w:lang w:val="uk-UA"/>
        </w:rPr>
        <w:t xml:space="preserve"> </w:t>
      </w:r>
      <w:r w:rsidR="0092222B">
        <w:rPr>
          <w:rFonts w:cstheme="minorHAnsi"/>
          <w:sz w:val="20"/>
          <w:szCs w:val="20"/>
          <w:lang w:val="uk-UA"/>
        </w:rPr>
        <w:t>незабаром</w:t>
      </w:r>
      <w:r w:rsidRPr="006C15C7">
        <w:rPr>
          <w:rFonts w:cstheme="minorHAnsi"/>
          <w:sz w:val="20"/>
          <w:szCs w:val="20"/>
          <w:lang w:val="uk-UA"/>
        </w:rPr>
        <w:t xml:space="preserve"> </w:t>
      </w:r>
      <w:r w:rsidR="00DF6CE8" w:rsidRPr="006C15C7">
        <w:rPr>
          <w:rFonts w:cstheme="minorHAnsi"/>
          <w:sz w:val="20"/>
          <w:szCs w:val="20"/>
          <w:lang w:val="uk-UA"/>
        </w:rPr>
        <w:t xml:space="preserve">саме </w:t>
      </w:r>
      <w:r w:rsidRPr="006C15C7">
        <w:rPr>
          <w:rFonts w:cstheme="minorHAnsi"/>
          <w:sz w:val="20"/>
          <w:szCs w:val="20"/>
          <w:lang w:val="uk-UA"/>
        </w:rPr>
        <w:t>Асоціація «</w:t>
      </w:r>
      <w:proofErr w:type="spellStart"/>
      <w:r w:rsidRPr="006C15C7">
        <w:rPr>
          <w:rFonts w:cstheme="minorHAnsi"/>
          <w:sz w:val="20"/>
          <w:szCs w:val="20"/>
          <w:lang w:val="uk-UA"/>
        </w:rPr>
        <w:t>ЕнергоТранспарентність</w:t>
      </w:r>
      <w:proofErr w:type="spellEnd"/>
      <w:r w:rsidRPr="006C15C7">
        <w:rPr>
          <w:rFonts w:cstheme="minorHAnsi"/>
          <w:sz w:val="20"/>
          <w:szCs w:val="20"/>
          <w:lang w:val="uk-UA"/>
        </w:rPr>
        <w:t>» буде виконувати таку функцію та виступати платформою для кооперації між громадянськими організаціями, що працюють у</w:t>
      </w:r>
      <w:r w:rsidR="00DF6CE8" w:rsidRPr="006C15C7">
        <w:rPr>
          <w:rFonts w:cstheme="minorHAnsi"/>
          <w:sz w:val="20"/>
          <w:szCs w:val="20"/>
          <w:lang w:val="uk-UA"/>
        </w:rPr>
        <w:t xml:space="preserve"> різних</w:t>
      </w:r>
      <w:r w:rsidRPr="006C15C7">
        <w:rPr>
          <w:rFonts w:cstheme="minorHAnsi"/>
          <w:sz w:val="20"/>
          <w:szCs w:val="20"/>
          <w:lang w:val="uk-UA"/>
        </w:rPr>
        <w:t xml:space="preserve"> видобувних регіонах.</w:t>
      </w:r>
    </w:p>
    <w:p w14:paraId="5A4D502A" w14:textId="77777777" w:rsidR="001F3187" w:rsidRPr="006C15C7" w:rsidRDefault="001F3187" w:rsidP="006C15C7">
      <w:pPr>
        <w:pStyle w:val="a3"/>
        <w:spacing w:after="0" w:line="240" w:lineRule="auto"/>
        <w:ind w:left="-567"/>
        <w:jc w:val="both"/>
        <w:rPr>
          <w:rFonts w:cstheme="minorHAnsi"/>
          <w:b/>
          <w:bCs/>
          <w:i/>
          <w:iCs/>
          <w:sz w:val="20"/>
          <w:szCs w:val="20"/>
          <w:lang w:val="uk-UA"/>
        </w:rPr>
      </w:pPr>
      <w:r w:rsidRPr="006C15C7">
        <w:rPr>
          <w:rFonts w:cstheme="minorHAnsi"/>
          <w:b/>
          <w:bCs/>
          <w:i/>
          <w:iCs/>
          <w:sz w:val="20"/>
          <w:szCs w:val="20"/>
          <w:lang w:val="uk-UA"/>
        </w:rPr>
        <w:t xml:space="preserve">Інтеграція місцевих </w:t>
      </w:r>
      <w:r w:rsidR="00865A6C" w:rsidRPr="006C15C7">
        <w:rPr>
          <w:rFonts w:cstheme="minorHAnsi"/>
          <w:b/>
          <w:bCs/>
          <w:i/>
          <w:iCs/>
          <w:sz w:val="20"/>
          <w:szCs w:val="20"/>
          <w:lang w:val="uk-UA"/>
        </w:rPr>
        <w:t>акторів</w:t>
      </w:r>
      <w:r w:rsidRPr="006C15C7">
        <w:rPr>
          <w:rFonts w:cstheme="minorHAnsi"/>
          <w:b/>
          <w:bCs/>
          <w:i/>
          <w:iCs/>
          <w:sz w:val="20"/>
          <w:szCs w:val="20"/>
          <w:lang w:val="uk-UA"/>
        </w:rPr>
        <w:t xml:space="preserve"> у процес</w:t>
      </w:r>
      <w:r w:rsidR="00312110" w:rsidRPr="006C15C7">
        <w:rPr>
          <w:rFonts w:cstheme="minorHAnsi"/>
          <w:b/>
          <w:bCs/>
          <w:i/>
          <w:iCs/>
          <w:sz w:val="20"/>
          <w:szCs w:val="20"/>
          <w:lang w:val="uk-UA"/>
        </w:rPr>
        <w:t xml:space="preserve"> ІПВГ</w:t>
      </w:r>
      <w:r w:rsidRPr="006C15C7">
        <w:rPr>
          <w:rFonts w:cstheme="minorHAnsi"/>
          <w:b/>
          <w:bCs/>
          <w:i/>
          <w:iCs/>
          <w:sz w:val="20"/>
          <w:szCs w:val="20"/>
          <w:lang w:val="uk-UA"/>
        </w:rPr>
        <w:t xml:space="preserve"> в Україні</w:t>
      </w:r>
    </w:p>
    <w:p w14:paraId="492B4E1F" w14:textId="55FCCBD9" w:rsidR="000B2139" w:rsidRDefault="000B2139" w:rsidP="006C15C7">
      <w:pPr>
        <w:pStyle w:val="a3"/>
        <w:spacing w:after="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>
        <w:rPr>
          <w:rFonts w:cstheme="minorHAnsi"/>
          <w:sz w:val="20"/>
          <w:szCs w:val="20"/>
          <w:lang w:val="uk-UA"/>
        </w:rPr>
        <w:t xml:space="preserve">Процес залучення місцевих акторів до просування ІПВГ в Україні вимагає більш активних зусиль як з боку </w:t>
      </w:r>
      <w:r>
        <w:rPr>
          <w:rFonts w:cstheme="minorHAnsi"/>
          <w:sz w:val="20"/>
          <w:szCs w:val="20"/>
          <w:lang w:val="uk-UA"/>
        </w:rPr>
        <w:t xml:space="preserve">інститутів громадянського суспільства центрального і регіонального рівнів, так і з боку органів державної влади, які повинні </w:t>
      </w:r>
      <w:r w:rsidR="00D86295">
        <w:rPr>
          <w:rFonts w:cstheme="minorHAnsi"/>
          <w:sz w:val="20"/>
          <w:szCs w:val="20"/>
          <w:lang w:val="uk-UA"/>
        </w:rPr>
        <w:t>вести діалог зі сформованими регіональними громадськими організаціями, спроможними виявляти, поєднувати і відстоювати спільні інтереси видобувних громад і регіонів.</w:t>
      </w:r>
    </w:p>
    <w:p w14:paraId="35B55294" w14:textId="1BBA5287" w:rsidR="00355558" w:rsidRDefault="000469F9" w:rsidP="006C15C7">
      <w:pPr>
        <w:pStyle w:val="a3"/>
        <w:spacing w:after="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>
        <w:rPr>
          <w:rFonts w:cstheme="minorHAnsi"/>
          <w:sz w:val="20"/>
          <w:szCs w:val="20"/>
          <w:lang w:val="uk-UA"/>
        </w:rPr>
        <w:t xml:space="preserve">По-перше, </w:t>
      </w:r>
      <w:r w:rsidR="00355558">
        <w:rPr>
          <w:rFonts w:cstheme="minorHAnsi"/>
          <w:sz w:val="20"/>
          <w:szCs w:val="20"/>
          <w:lang w:val="uk-UA"/>
        </w:rPr>
        <w:t>в регіонах, не</w:t>
      </w:r>
      <w:r w:rsidR="00385259">
        <w:rPr>
          <w:rFonts w:cstheme="minorHAnsi"/>
          <w:sz w:val="20"/>
          <w:szCs w:val="20"/>
          <w:lang w:val="uk-UA"/>
        </w:rPr>
        <w:t xml:space="preserve"> </w:t>
      </w:r>
      <w:r w:rsidR="00355558">
        <w:rPr>
          <w:rFonts w:cstheme="minorHAnsi"/>
          <w:sz w:val="20"/>
          <w:szCs w:val="20"/>
          <w:lang w:val="uk-UA"/>
        </w:rPr>
        <w:t>охоплених діючими проектами в межах ІПВГ, необхідно виявити організації, що мають потенціал для розвитку та включення в процес ІПВГ. За відсутності таких організацій в усіх видобувних регіонах доцільно виділити ресурси для відкриття філій інститутів громадянського суспільства, що ведуть діяльність в інших регіонах або на національному рівні.</w:t>
      </w:r>
    </w:p>
    <w:p w14:paraId="409FBE81" w14:textId="61A16033" w:rsidR="000469F9" w:rsidRDefault="00355558" w:rsidP="006C15C7">
      <w:pPr>
        <w:pStyle w:val="a3"/>
        <w:spacing w:after="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>
        <w:rPr>
          <w:rFonts w:cstheme="minorHAnsi"/>
          <w:sz w:val="20"/>
          <w:szCs w:val="20"/>
          <w:lang w:val="uk-UA"/>
        </w:rPr>
        <w:t xml:space="preserve">По-друге, </w:t>
      </w:r>
      <w:r w:rsidR="00CB1E50">
        <w:rPr>
          <w:rFonts w:cstheme="minorHAnsi"/>
          <w:sz w:val="20"/>
          <w:szCs w:val="20"/>
          <w:lang w:val="uk-UA"/>
        </w:rPr>
        <w:t xml:space="preserve">для </w:t>
      </w:r>
      <w:r>
        <w:rPr>
          <w:rFonts w:cstheme="minorHAnsi"/>
          <w:sz w:val="20"/>
          <w:szCs w:val="20"/>
          <w:lang w:val="uk-UA"/>
        </w:rPr>
        <w:t>місцев</w:t>
      </w:r>
      <w:r w:rsidR="00CB1E50">
        <w:rPr>
          <w:rFonts w:cstheme="minorHAnsi"/>
          <w:sz w:val="20"/>
          <w:szCs w:val="20"/>
          <w:lang w:val="uk-UA"/>
        </w:rPr>
        <w:t>их</w:t>
      </w:r>
      <w:r>
        <w:rPr>
          <w:rFonts w:cstheme="minorHAnsi"/>
          <w:sz w:val="20"/>
          <w:szCs w:val="20"/>
          <w:lang w:val="uk-UA"/>
        </w:rPr>
        <w:t xml:space="preserve"> громадськ</w:t>
      </w:r>
      <w:r w:rsidR="00CB1E50">
        <w:rPr>
          <w:rFonts w:cstheme="minorHAnsi"/>
          <w:sz w:val="20"/>
          <w:szCs w:val="20"/>
          <w:lang w:val="uk-UA"/>
        </w:rPr>
        <w:t>их</w:t>
      </w:r>
      <w:r>
        <w:rPr>
          <w:rFonts w:cstheme="minorHAnsi"/>
          <w:sz w:val="20"/>
          <w:szCs w:val="20"/>
          <w:lang w:val="uk-UA"/>
        </w:rPr>
        <w:t xml:space="preserve"> організаці</w:t>
      </w:r>
      <w:r w:rsidR="00CB1E50">
        <w:rPr>
          <w:rFonts w:cstheme="minorHAnsi"/>
          <w:sz w:val="20"/>
          <w:szCs w:val="20"/>
          <w:lang w:val="uk-UA"/>
        </w:rPr>
        <w:t>й</w:t>
      </w:r>
      <w:r>
        <w:rPr>
          <w:rFonts w:cstheme="minorHAnsi"/>
          <w:sz w:val="20"/>
          <w:szCs w:val="20"/>
          <w:lang w:val="uk-UA"/>
        </w:rPr>
        <w:t xml:space="preserve"> </w:t>
      </w:r>
      <w:r w:rsidR="00CB1E50">
        <w:rPr>
          <w:rFonts w:cstheme="minorHAnsi"/>
          <w:sz w:val="20"/>
          <w:szCs w:val="20"/>
          <w:lang w:val="uk-UA"/>
        </w:rPr>
        <w:t>важливо</w:t>
      </w:r>
      <w:r>
        <w:rPr>
          <w:rFonts w:cstheme="minorHAnsi"/>
          <w:sz w:val="20"/>
          <w:szCs w:val="20"/>
          <w:lang w:val="uk-UA"/>
        </w:rPr>
        <w:t xml:space="preserve"> виокремити для </w:t>
      </w:r>
      <w:proofErr w:type="spellStart"/>
      <w:r>
        <w:rPr>
          <w:rFonts w:cstheme="minorHAnsi"/>
          <w:sz w:val="20"/>
          <w:szCs w:val="20"/>
          <w:lang w:val="uk-UA"/>
        </w:rPr>
        <w:t>адвокації</w:t>
      </w:r>
      <w:proofErr w:type="spellEnd"/>
      <w:r>
        <w:rPr>
          <w:rFonts w:cstheme="minorHAnsi"/>
          <w:sz w:val="20"/>
          <w:szCs w:val="20"/>
          <w:lang w:val="uk-UA"/>
        </w:rPr>
        <w:t xml:space="preserve"> ті </w:t>
      </w:r>
      <w:r w:rsidR="00297D5E">
        <w:rPr>
          <w:rFonts w:cstheme="minorHAnsi"/>
          <w:sz w:val="20"/>
          <w:szCs w:val="20"/>
          <w:lang w:val="uk-UA"/>
        </w:rPr>
        <w:t>питання</w:t>
      </w:r>
      <w:r>
        <w:rPr>
          <w:rFonts w:cstheme="minorHAnsi"/>
          <w:sz w:val="20"/>
          <w:szCs w:val="20"/>
          <w:lang w:val="uk-UA"/>
        </w:rPr>
        <w:t xml:space="preserve"> національного порядку денного</w:t>
      </w:r>
      <w:r w:rsidR="00297D5E">
        <w:rPr>
          <w:rFonts w:cstheme="minorHAnsi"/>
          <w:sz w:val="20"/>
          <w:szCs w:val="20"/>
          <w:lang w:val="uk-UA"/>
        </w:rPr>
        <w:t xml:space="preserve">, які до цього не були предметом </w:t>
      </w:r>
      <w:r w:rsidR="008C2B62">
        <w:rPr>
          <w:rFonts w:cstheme="minorHAnsi"/>
          <w:sz w:val="20"/>
          <w:szCs w:val="20"/>
          <w:lang w:val="uk-UA"/>
        </w:rPr>
        <w:t>аргументованих</w:t>
      </w:r>
      <w:r w:rsidR="00297D5E">
        <w:rPr>
          <w:rFonts w:cstheme="minorHAnsi"/>
          <w:sz w:val="20"/>
          <w:szCs w:val="20"/>
          <w:lang w:val="uk-UA"/>
        </w:rPr>
        <w:t xml:space="preserve"> дискусій на національному рівні, наприклад, питання</w:t>
      </w:r>
      <w:r w:rsidR="00B9688D" w:rsidRPr="00B9688D">
        <w:rPr>
          <w:rFonts w:cstheme="minorHAnsi"/>
          <w:sz w:val="20"/>
          <w:szCs w:val="20"/>
        </w:rPr>
        <w:t xml:space="preserve"> </w:t>
      </w:r>
      <w:r w:rsidR="00B9688D">
        <w:rPr>
          <w:rFonts w:cstheme="minorHAnsi"/>
          <w:sz w:val="20"/>
          <w:szCs w:val="20"/>
          <w:lang w:val="uk-UA"/>
        </w:rPr>
        <w:t>прозорості сплати і використання</w:t>
      </w:r>
      <w:r w:rsidR="00297D5E">
        <w:rPr>
          <w:rFonts w:cstheme="minorHAnsi"/>
          <w:sz w:val="20"/>
          <w:szCs w:val="20"/>
          <w:lang w:val="uk-UA"/>
        </w:rPr>
        <w:t xml:space="preserve"> ренти за видобуток </w:t>
      </w:r>
      <w:r w:rsidR="008C2B62">
        <w:rPr>
          <w:rFonts w:cstheme="minorHAnsi"/>
          <w:sz w:val="20"/>
          <w:szCs w:val="20"/>
          <w:lang w:val="uk-UA"/>
        </w:rPr>
        <w:t>корисних копалин місцевого значення.</w:t>
      </w:r>
      <w:r>
        <w:rPr>
          <w:rFonts w:cstheme="minorHAnsi"/>
          <w:sz w:val="20"/>
          <w:szCs w:val="20"/>
          <w:lang w:val="uk-UA"/>
        </w:rPr>
        <w:t xml:space="preserve">   </w:t>
      </w:r>
    </w:p>
    <w:p w14:paraId="1038E4BD" w14:textId="77777777" w:rsidR="0047666E" w:rsidRDefault="00CB1E50" w:rsidP="006C15C7">
      <w:pPr>
        <w:pStyle w:val="a3"/>
        <w:spacing w:after="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>
        <w:rPr>
          <w:rFonts w:cstheme="minorHAnsi"/>
          <w:sz w:val="20"/>
          <w:szCs w:val="20"/>
          <w:lang w:val="uk-UA"/>
        </w:rPr>
        <w:t>По-третє, для успіху впровадження ІПВГ на місцевому рівні ключовим фактором є здатність інститутів громадянського суспільства утворювати коаліції на місцях</w:t>
      </w:r>
      <w:r w:rsidR="00F36381">
        <w:rPr>
          <w:rFonts w:cstheme="minorHAnsi"/>
          <w:sz w:val="20"/>
          <w:szCs w:val="20"/>
          <w:lang w:val="uk-UA"/>
        </w:rPr>
        <w:t xml:space="preserve">, </w:t>
      </w:r>
      <w:proofErr w:type="spellStart"/>
      <w:r w:rsidR="00F36381">
        <w:rPr>
          <w:rFonts w:cstheme="minorHAnsi"/>
          <w:sz w:val="20"/>
          <w:szCs w:val="20"/>
          <w:lang w:val="uk-UA"/>
        </w:rPr>
        <w:t>комунікувати</w:t>
      </w:r>
      <w:proofErr w:type="spellEnd"/>
      <w:r w:rsidR="00F36381">
        <w:rPr>
          <w:rFonts w:cstheme="minorHAnsi"/>
          <w:sz w:val="20"/>
          <w:szCs w:val="20"/>
          <w:lang w:val="uk-UA"/>
        </w:rPr>
        <w:t xml:space="preserve"> з видобувними компаніями</w:t>
      </w:r>
      <w:r>
        <w:rPr>
          <w:rFonts w:cstheme="minorHAnsi"/>
          <w:sz w:val="20"/>
          <w:szCs w:val="20"/>
          <w:lang w:val="uk-UA"/>
        </w:rPr>
        <w:t xml:space="preserve"> та формувати спільний порядок денний з питань, які, з одного боку, становлять першочерговий інтерес для видобувних громад, а з іншого боку, не потрапляють у фокус уваги організацій центрального рівня</w:t>
      </w:r>
      <w:r w:rsidR="00D1108C">
        <w:rPr>
          <w:rFonts w:cstheme="minorHAnsi"/>
          <w:sz w:val="20"/>
          <w:szCs w:val="20"/>
          <w:lang w:val="uk-UA"/>
        </w:rPr>
        <w:t xml:space="preserve">. </w:t>
      </w:r>
    </w:p>
    <w:p w14:paraId="06F4675D" w14:textId="26E774F8" w:rsidR="00CB1E50" w:rsidRDefault="0047666E" w:rsidP="006C15C7">
      <w:pPr>
        <w:pStyle w:val="a3"/>
        <w:spacing w:after="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>
        <w:rPr>
          <w:rFonts w:cstheme="minorHAnsi"/>
          <w:sz w:val="20"/>
          <w:szCs w:val="20"/>
          <w:lang w:val="uk-UA"/>
        </w:rPr>
        <w:t>По-четверте, місцеві інститути громадянського суспільства можуть виступати агентами інформування про ІПВГ або ресурсними центрами з поширення друкованих і роздаткових матеріалів про Ініціативу серед жителів видобувних громад</w:t>
      </w:r>
      <w:r w:rsidR="00D214D8">
        <w:rPr>
          <w:rFonts w:cstheme="minorHAnsi"/>
          <w:sz w:val="20"/>
          <w:szCs w:val="20"/>
          <w:lang w:val="uk-UA"/>
        </w:rPr>
        <w:t xml:space="preserve"> і регіонів</w:t>
      </w:r>
      <w:r>
        <w:rPr>
          <w:rFonts w:cstheme="minorHAnsi"/>
          <w:sz w:val="20"/>
          <w:szCs w:val="20"/>
          <w:lang w:val="uk-UA"/>
        </w:rPr>
        <w:t>.</w:t>
      </w:r>
      <w:r w:rsidR="00D214D8">
        <w:rPr>
          <w:rFonts w:cstheme="minorHAnsi"/>
          <w:sz w:val="20"/>
          <w:szCs w:val="20"/>
          <w:lang w:val="uk-UA"/>
        </w:rPr>
        <w:t xml:space="preserve"> Крім того</w:t>
      </w:r>
      <w:r w:rsidR="00486A3B">
        <w:rPr>
          <w:rFonts w:cstheme="minorHAnsi"/>
          <w:sz w:val="20"/>
          <w:szCs w:val="20"/>
          <w:lang w:val="uk-UA"/>
        </w:rPr>
        <w:t>,</w:t>
      </w:r>
      <w:r w:rsidR="00D214D8">
        <w:rPr>
          <w:rFonts w:cstheme="minorHAnsi"/>
          <w:sz w:val="20"/>
          <w:szCs w:val="20"/>
          <w:lang w:val="uk-UA"/>
        </w:rPr>
        <w:t xml:space="preserve"> </w:t>
      </w:r>
      <w:r w:rsidR="00DB350B">
        <w:rPr>
          <w:rFonts w:cstheme="minorHAnsi"/>
          <w:sz w:val="20"/>
          <w:szCs w:val="20"/>
          <w:lang w:val="uk-UA"/>
        </w:rPr>
        <w:t xml:space="preserve">місцеві організації можуть використовуватися для збору і передачі на національний рівень </w:t>
      </w:r>
      <w:r w:rsidR="0063758C">
        <w:rPr>
          <w:rFonts w:cstheme="minorHAnsi"/>
          <w:sz w:val="20"/>
          <w:szCs w:val="20"/>
          <w:lang w:val="uk-UA"/>
        </w:rPr>
        <w:t>інформації про ставлення місцевих жителів до окремих аспектів видобування корисних копалин в регіонах.</w:t>
      </w:r>
      <w:r>
        <w:rPr>
          <w:rFonts w:cstheme="minorHAnsi"/>
          <w:sz w:val="20"/>
          <w:szCs w:val="20"/>
          <w:lang w:val="uk-UA"/>
        </w:rPr>
        <w:t xml:space="preserve"> </w:t>
      </w:r>
      <w:r w:rsidR="00CB1E50">
        <w:rPr>
          <w:rFonts w:cstheme="minorHAnsi"/>
          <w:sz w:val="20"/>
          <w:szCs w:val="20"/>
          <w:lang w:val="uk-UA"/>
        </w:rPr>
        <w:t xml:space="preserve">   </w:t>
      </w:r>
    </w:p>
    <w:p w14:paraId="02DEDEEE" w14:textId="77777777" w:rsidR="00760A9E" w:rsidRDefault="00CA2BB5" w:rsidP="006C15C7">
      <w:pPr>
        <w:pStyle w:val="a3"/>
        <w:spacing w:after="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>Важливим кроком у</w:t>
      </w:r>
      <w:r w:rsidR="00312110" w:rsidRPr="006C15C7">
        <w:rPr>
          <w:rFonts w:cstheme="minorHAnsi"/>
          <w:sz w:val="20"/>
          <w:szCs w:val="20"/>
          <w:lang w:val="uk-UA"/>
        </w:rPr>
        <w:t xml:space="preserve"> </w:t>
      </w:r>
      <w:r w:rsidRPr="006C15C7">
        <w:rPr>
          <w:rFonts w:cstheme="minorHAnsi"/>
          <w:sz w:val="20"/>
          <w:szCs w:val="20"/>
          <w:lang w:val="uk-UA"/>
        </w:rPr>
        <w:t xml:space="preserve"> впровадженні ІПВГ в Україні</w:t>
      </w:r>
      <w:r w:rsidR="00312110" w:rsidRPr="006C15C7">
        <w:rPr>
          <w:rFonts w:cstheme="minorHAnsi"/>
          <w:sz w:val="20"/>
          <w:szCs w:val="20"/>
          <w:lang w:val="uk-UA"/>
        </w:rPr>
        <w:t xml:space="preserve"> є</w:t>
      </w:r>
      <w:r w:rsidRPr="006C15C7">
        <w:rPr>
          <w:rFonts w:cstheme="minorHAnsi"/>
          <w:sz w:val="20"/>
          <w:szCs w:val="20"/>
          <w:lang w:val="uk-UA"/>
        </w:rPr>
        <w:t xml:space="preserve"> розширення співпраці</w:t>
      </w:r>
      <w:r w:rsidR="00306F92" w:rsidRPr="006C15C7">
        <w:rPr>
          <w:rFonts w:cstheme="minorHAnsi"/>
          <w:sz w:val="20"/>
          <w:szCs w:val="20"/>
          <w:lang w:val="uk-UA"/>
        </w:rPr>
        <w:t xml:space="preserve"> між інститутами громадянського суспільства на центральному рівні</w:t>
      </w:r>
      <w:r w:rsidRPr="006C15C7">
        <w:rPr>
          <w:rFonts w:cstheme="minorHAnsi"/>
          <w:sz w:val="20"/>
          <w:szCs w:val="20"/>
          <w:lang w:val="uk-UA"/>
        </w:rPr>
        <w:t xml:space="preserve"> з місцевими громадськими організаціями у видобувних регіонах</w:t>
      </w:r>
      <w:r w:rsidR="0063758C">
        <w:rPr>
          <w:rFonts w:cstheme="minorHAnsi"/>
          <w:sz w:val="20"/>
          <w:szCs w:val="20"/>
          <w:lang w:val="uk-UA"/>
        </w:rPr>
        <w:t xml:space="preserve"> та перехід такої співпраці на інституційний рівень</w:t>
      </w:r>
      <w:r w:rsidRPr="006C15C7">
        <w:rPr>
          <w:rFonts w:cstheme="minorHAnsi"/>
          <w:sz w:val="20"/>
          <w:szCs w:val="20"/>
          <w:lang w:val="uk-UA"/>
        </w:rPr>
        <w:t xml:space="preserve">. Це може </w:t>
      </w:r>
      <w:r w:rsidR="009B032C" w:rsidRPr="006C15C7">
        <w:rPr>
          <w:rFonts w:cstheme="minorHAnsi"/>
          <w:sz w:val="20"/>
          <w:szCs w:val="20"/>
          <w:lang w:val="uk-UA"/>
        </w:rPr>
        <w:t>здійснюватися</w:t>
      </w:r>
      <w:r w:rsidRPr="006C15C7">
        <w:rPr>
          <w:rFonts w:cstheme="minorHAnsi"/>
          <w:sz w:val="20"/>
          <w:szCs w:val="20"/>
          <w:lang w:val="uk-UA"/>
        </w:rPr>
        <w:t xml:space="preserve"> шляхом створення місцевих БГ ІПВГ</w:t>
      </w:r>
      <w:r w:rsidR="0063758C">
        <w:rPr>
          <w:rFonts w:cstheme="minorHAnsi"/>
          <w:sz w:val="20"/>
          <w:szCs w:val="20"/>
          <w:lang w:val="uk-UA"/>
        </w:rPr>
        <w:t>,</w:t>
      </w:r>
      <w:r w:rsidRPr="006C15C7">
        <w:rPr>
          <w:rFonts w:cstheme="minorHAnsi"/>
          <w:sz w:val="20"/>
          <w:szCs w:val="20"/>
          <w:lang w:val="uk-UA"/>
        </w:rPr>
        <w:t xml:space="preserve"> пошуку можливостей для участі у  БГ ІПВГ в Києві більшої кількості людей з регіонів</w:t>
      </w:r>
      <w:r w:rsidR="0063758C">
        <w:rPr>
          <w:rFonts w:cstheme="minorHAnsi"/>
          <w:sz w:val="20"/>
          <w:szCs w:val="20"/>
          <w:lang w:val="uk-UA"/>
        </w:rPr>
        <w:t xml:space="preserve"> або створення секторальних робочих груп в межах БГ ІПВГ із залученням до них </w:t>
      </w:r>
      <w:r w:rsidR="00295576">
        <w:rPr>
          <w:rFonts w:cstheme="minorHAnsi"/>
          <w:sz w:val="20"/>
          <w:szCs w:val="20"/>
          <w:lang w:val="uk-UA"/>
        </w:rPr>
        <w:t>представників місцевих інститутів громадянського суспільства</w:t>
      </w:r>
      <w:r w:rsidR="009A4064">
        <w:rPr>
          <w:rFonts w:cstheme="minorHAnsi"/>
          <w:sz w:val="20"/>
          <w:szCs w:val="20"/>
          <w:lang w:val="uk-UA"/>
        </w:rPr>
        <w:t>, що дозволить сформувати необхідний кадровий резерв для ІПВГ в регіонах і виробити практики ухвалення спільних рішень представниками національного і місцевого рівнів</w:t>
      </w:r>
      <w:r w:rsidRPr="006C15C7">
        <w:rPr>
          <w:rFonts w:cstheme="minorHAnsi"/>
          <w:sz w:val="20"/>
          <w:szCs w:val="20"/>
          <w:lang w:val="uk-UA"/>
        </w:rPr>
        <w:t>.</w:t>
      </w:r>
      <w:r w:rsidR="00050D86" w:rsidRPr="006C15C7">
        <w:rPr>
          <w:rFonts w:cstheme="minorHAnsi"/>
          <w:sz w:val="20"/>
          <w:szCs w:val="20"/>
          <w:lang w:val="uk-UA"/>
        </w:rPr>
        <w:t xml:space="preserve"> </w:t>
      </w:r>
    </w:p>
    <w:p w14:paraId="63093E9D" w14:textId="7AA90706" w:rsidR="00CA2BB5" w:rsidRPr="006C15C7" w:rsidRDefault="00050D86" w:rsidP="006C15C7">
      <w:pPr>
        <w:pStyle w:val="a3"/>
        <w:spacing w:after="0" w:line="240" w:lineRule="auto"/>
        <w:ind w:left="-567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>Ідея створення регіональних БГ виникла ще кілька років тому</w:t>
      </w:r>
      <w:r w:rsidR="00494317" w:rsidRPr="006C15C7">
        <w:rPr>
          <w:rFonts w:cstheme="minorHAnsi"/>
          <w:sz w:val="20"/>
          <w:szCs w:val="20"/>
          <w:lang w:val="uk-UA"/>
        </w:rPr>
        <w:t xml:space="preserve"> після вивчення досвіду інших країн, зокрема Монголії,</w:t>
      </w:r>
      <w:r w:rsidR="00971B9A" w:rsidRPr="006C15C7">
        <w:rPr>
          <w:rFonts w:cstheme="minorHAnsi"/>
          <w:sz w:val="20"/>
          <w:szCs w:val="20"/>
          <w:lang w:val="uk-UA"/>
        </w:rPr>
        <w:t xml:space="preserve"> і набула широкого поширення після ухвалення змін до Бюджетного кодексу про децентралізацію ренти</w:t>
      </w:r>
      <w:r w:rsidRPr="006C15C7">
        <w:rPr>
          <w:rFonts w:cstheme="minorHAnsi"/>
          <w:sz w:val="20"/>
          <w:szCs w:val="20"/>
          <w:lang w:val="uk-UA"/>
        </w:rPr>
        <w:t xml:space="preserve">, проте поки так і не перейшла до етапу практичної реалізації.  </w:t>
      </w:r>
    </w:p>
    <w:p w14:paraId="74B3ECCA" w14:textId="77777777" w:rsidR="00DF6CE8" w:rsidRPr="006C15C7" w:rsidRDefault="00DF6CE8" w:rsidP="006C15C7">
      <w:pPr>
        <w:spacing w:after="0" w:line="240" w:lineRule="auto"/>
        <w:ind w:left="-567"/>
        <w:jc w:val="both"/>
        <w:rPr>
          <w:rFonts w:cstheme="minorHAnsi"/>
          <w:b/>
          <w:bCs/>
          <w:sz w:val="20"/>
          <w:szCs w:val="20"/>
          <w:lang w:val="uk-UA"/>
        </w:rPr>
      </w:pPr>
    </w:p>
    <w:p w14:paraId="359006D5" w14:textId="77777777" w:rsidR="001F3187" w:rsidRPr="00222BBD" w:rsidRDefault="001F3187" w:rsidP="006C15C7">
      <w:pPr>
        <w:spacing w:after="0" w:line="240" w:lineRule="auto"/>
        <w:ind w:left="-567"/>
        <w:jc w:val="both"/>
        <w:rPr>
          <w:rFonts w:cstheme="minorHAnsi"/>
          <w:b/>
          <w:bCs/>
          <w:sz w:val="24"/>
          <w:szCs w:val="24"/>
          <w:lang w:val="uk-UA"/>
        </w:rPr>
      </w:pPr>
      <w:r w:rsidRPr="00222BBD">
        <w:rPr>
          <w:rFonts w:cstheme="minorHAnsi"/>
          <w:b/>
          <w:bCs/>
          <w:sz w:val="24"/>
          <w:szCs w:val="24"/>
          <w:lang w:val="uk-UA"/>
        </w:rPr>
        <w:lastRenderedPageBreak/>
        <w:t>Висновки</w:t>
      </w:r>
    </w:p>
    <w:p w14:paraId="052CBBB2" w14:textId="0C879FE9" w:rsidR="004A45C9" w:rsidRPr="00A63DEC" w:rsidRDefault="00C9670D" w:rsidP="006C15C7">
      <w:pPr>
        <w:spacing w:after="0" w:line="240" w:lineRule="auto"/>
        <w:ind w:left="-567"/>
        <w:jc w:val="both"/>
        <w:rPr>
          <w:rFonts w:cstheme="minorHAnsi"/>
          <w:sz w:val="24"/>
          <w:szCs w:val="24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 xml:space="preserve">Наразі в Україні </w:t>
      </w:r>
      <w:r w:rsidR="00646E91" w:rsidRPr="006C15C7">
        <w:rPr>
          <w:rFonts w:cstheme="minorHAnsi"/>
          <w:sz w:val="20"/>
          <w:szCs w:val="20"/>
          <w:lang w:val="uk-UA"/>
        </w:rPr>
        <w:t xml:space="preserve">налагоджується </w:t>
      </w:r>
      <w:r w:rsidRPr="006C15C7">
        <w:rPr>
          <w:rFonts w:cstheme="minorHAnsi"/>
          <w:sz w:val="20"/>
          <w:szCs w:val="20"/>
          <w:lang w:val="uk-UA"/>
        </w:rPr>
        <w:t xml:space="preserve">активна діяльність громадських організацій у видобувних регіонах. Успіхи </w:t>
      </w:r>
      <w:r w:rsidR="00312110" w:rsidRPr="006C15C7">
        <w:rPr>
          <w:rFonts w:cstheme="minorHAnsi"/>
          <w:sz w:val="20"/>
          <w:szCs w:val="20"/>
          <w:lang w:val="uk-UA"/>
        </w:rPr>
        <w:t>в</w:t>
      </w:r>
      <w:r w:rsidRPr="006C15C7">
        <w:rPr>
          <w:rFonts w:cstheme="minorHAnsi"/>
          <w:sz w:val="20"/>
          <w:szCs w:val="20"/>
          <w:lang w:val="uk-UA"/>
        </w:rPr>
        <w:t xml:space="preserve"> цьому напрямку також були відмічені Міжнародним </w:t>
      </w:r>
      <w:r w:rsidR="00760A9E">
        <w:rPr>
          <w:rFonts w:cstheme="minorHAnsi"/>
          <w:sz w:val="20"/>
          <w:szCs w:val="20"/>
          <w:lang w:val="uk-UA"/>
        </w:rPr>
        <w:t>с</w:t>
      </w:r>
      <w:r w:rsidRPr="006C15C7">
        <w:rPr>
          <w:rFonts w:cstheme="minorHAnsi"/>
          <w:sz w:val="20"/>
          <w:szCs w:val="20"/>
          <w:lang w:val="uk-UA"/>
        </w:rPr>
        <w:t xml:space="preserve">екретаріатом ІПВГ під час </w:t>
      </w:r>
      <w:proofErr w:type="spellStart"/>
      <w:r w:rsidRPr="006C15C7">
        <w:rPr>
          <w:rFonts w:cstheme="minorHAnsi"/>
          <w:sz w:val="20"/>
          <w:szCs w:val="20"/>
          <w:lang w:val="uk-UA"/>
        </w:rPr>
        <w:t>валідації</w:t>
      </w:r>
      <w:proofErr w:type="spellEnd"/>
      <w:r w:rsidRPr="006C15C7">
        <w:rPr>
          <w:rFonts w:cstheme="minorHAnsi"/>
          <w:sz w:val="20"/>
          <w:szCs w:val="20"/>
          <w:lang w:val="uk-UA"/>
        </w:rPr>
        <w:t xml:space="preserve"> України. В той же час</w:t>
      </w:r>
      <w:r w:rsidR="006F594D">
        <w:rPr>
          <w:rFonts w:cstheme="minorHAnsi"/>
          <w:sz w:val="20"/>
          <w:szCs w:val="20"/>
          <w:lang w:val="uk-UA"/>
        </w:rPr>
        <w:t>,</w:t>
      </w:r>
      <w:r w:rsidRPr="006C15C7">
        <w:rPr>
          <w:rFonts w:cstheme="minorHAnsi"/>
          <w:sz w:val="20"/>
          <w:szCs w:val="20"/>
          <w:lang w:val="uk-UA"/>
        </w:rPr>
        <w:t xml:space="preserve"> варто відмітити наступні напрямки для підсилення роботи </w:t>
      </w:r>
      <w:r w:rsidR="00396A15" w:rsidRPr="006C15C7">
        <w:rPr>
          <w:rFonts w:cstheme="minorHAnsi"/>
          <w:sz w:val="20"/>
          <w:szCs w:val="20"/>
          <w:lang w:val="uk-UA"/>
        </w:rPr>
        <w:t>у</w:t>
      </w:r>
      <w:r w:rsidRPr="006C15C7">
        <w:rPr>
          <w:rFonts w:cstheme="minorHAnsi"/>
          <w:sz w:val="20"/>
          <w:szCs w:val="20"/>
          <w:lang w:val="uk-UA"/>
        </w:rPr>
        <w:t xml:space="preserve"> </w:t>
      </w:r>
      <w:r w:rsidR="00312110" w:rsidRPr="006C15C7">
        <w:rPr>
          <w:rFonts w:cstheme="minorHAnsi"/>
          <w:sz w:val="20"/>
          <w:szCs w:val="20"/>
          <w:lang w:val="uk-UA"/>
        </w:rPr>
        <w:t>областях</w:t>
      </w:r>
      <w:r w:rsidR="00760A9E">
        <w:rPr>
          <w:rFonts w:cstheme="minorHAnsi"/>
          <w:sz w:val="20"/>
          <w:szCs w:val="20"/>
          <w:lang w:val="uk-UA"/>
        </w:rPr>
        <w:t xml:space="preserve"> та громадах</w:t>
      </w:r>
      <w:r w:rsidR="00396A15" w:rsidRPr="006C15C7">
        <w:rPr>
          <w:rFonts w:cstheme="minorHAnsi"/>
          <w:sz w:val="20"/>
          <w:szCs w:val="20"/>
          <w:lang w:val="uk-UA"/>
        </w:rPr>
        <w:t>, де ведеться видобуток</w:t>
      </w:r>
      <w:r w:rsidR="00DF6CE8" w:rsidRPr="006C15C7">
        <w:rPr>
          <w:rFonts w:cstheme="minorHAnsi"/>
          <w:sz w:val="20"/>
          <w:szCs w:val="20"/>
          <w:lang w:val="uk-UA"/>
        </w:rPr>
        <w:t>,</w:t>
      </w:r>
      <w:r w:rsidRPr="006C15C7">
        <w:rPr>
          <w:rFonts w:cstheme="minorHAnsi"/>
          <w:sz w:val="20"/>
          <w:szCs w:val="20"/>
          <w:lang w:val="uk-UA"/>
        </w:rPr>
        <w:t xml:space="preserve"> – розширення </w:t>
      </w:r>
      <w:r w:rsidR="00312110" w:rsidRPr="006C15C7">
        <w:rPr>
          <w:rFonts w:cstheme="minorHAnsi"/>
          <w:sz w:val="20"/>
          <w:szCs w:val="20"/>
          <w:lang w:val="uk-UA"/>
        </w:rPr>
        <w:t>діяльності</w:t>
      </w:r>
      <w:r w:rsidRPr="006C15C7">
        <w:rPr>
          <w:rFonts w:cstheme="minorHAnsi"/>
          <w:sz w:val="20"/>
          <w:szCs w:val="20"/>
          <w:lang w:val="uk-UA"/>
        </w:rPr>
        <w:t xml:space="preserve"> </w:t>
      </w:r>
      <w:r w:rsidR="00E544B9">
        <w:rPr>
          <w:rFonts w:cstheme="minorHAnsi"/>
          <w:sz w:val="20"/>
          <w:szCs w:val="20"/>
          <w:lang w:val="uk-UA"/>
        </w:rPr>
        <w:t xml:space="preserve">організацій </w:t>
      </w:r>
      <w:r w:rsidRPr="006C15C7">
        <w:rPr>
          <w:rFonts w:cstheme="minorHAnsi"/>
          <w:sz w:val="20"/>
          <w:szCs w:val="20"/>
          <w:lang w:val="uk-UA"/>
        </w:rPr>
        <w:t>громад</w:t>
      </w:r>
      <w:r w:rsidR="00E544B9">
        <w:rPr>
          <w:rFonts w:cstheme="minorHAnsi"/>
          <w:sz w:val="20"/>
          <w:szCs w:val="20"/>
          <w:lang w:val="uk-UA"/>
        </w:rPr>
        <w:t>ян</w:t>
      </w:r>
      <w:r w:rsidRPr="006C15C7">
        <w:rPr>
          <w:rFonts w:cstheme="minorHAnsi"/>
          <w:sz w:val="20"/>
          <w:szCs w:val="20"/>
          <w:lang w:val="uk-UA"/>
        </w:rPr>
        <w:t>ськ</w:t>
      </w:r>
      <w:r w:rsidR="00E544B9">
        <w:rPr>
          <w:rFonts w:cstheme="minorHAnsi"/>
          <w:sz w:val="20"/>
          <w:szCs w:val="20"/>
          <w:lang w:val="uk-UA"/>
        </w:rPr>
        <w:t>ого</w:t>
      </w:r>
      <w:r w:rsidRPr="006C15C7">
        <w:rPr>
          <w:rFonts w:cstheme="minorHAnsi"/>
          <w:sz w:val="20"/>
          <w:szCs w:val="20"/>
          <w:lang w:val="uk-UA"/>
        </w:rPr>
        <w:t xml:space="preserve"> </w:t>
      </w:r>
      <w:r w:rsidR="00E544B9">
        <w:rPr>
          <w:rFonts w:cstheme="minorHAnsi"/>
          <w:sz w:val="20"/>
          <w:szCs w:val="20"/>
          <w:lang w:val="uk-UA"/>
        </w:rPr>
        <w:t>суспільства</w:t>
      </w:r>
      <w:r w:rsidRPr="006C15C7">
        <w:rPr>
          <w:rFonts w:cstheme="minorHAnsi"/>
          <w:sz w:val="20"/>
          <w:szCs w:val="20"/>
          <w:lang w:val="uk-UA"/>
        </w:rPr>
        <w:t xml:space="preserve"> на усі видобувні регіони, підвищення інституційної спроможності таких організацій, поширення публічних дебат</w:t>
      </w:r>
      <w:r w:rsidR="00396A15" w:rsidRPr="006C15C7">
        <w:rPr>
          <w:rFonts w:cstheme="minorHAnsi"/>
          <w:sz w:val="20"/>
          <w:szCs w:val="20"/>
          <w:lang w:val="uk-UA"/>
        </w:rPr>
        <w:t>ів</w:t>
      </w:r>
      <w:r w:rsidRPr="006C15C7">
        <w:rPr>
          <w:rFonts w:cstheme="minorHAnsi"/>
          <w:sz w:val="20"/>
          <w:szCs w:val="20"/>
          <w:lang w:val="uk-UA"/>
        </w:rPr>
        <w:t xml:space="preserve"> на весь спектр корисн</w:t>
      </w:r>
      <w:r w:rsidR="00DF6CE8" w:rsidRPr="006C15C7">
        <w:rPr>
          <w:rFonts w:cstheme="minorHAnsi"/>
          <w:sz w:val="20"/>
          <w:szCs w:val="20"/>
          <w:lang w:val="uk-UA"/>
        </w:rPr>
        <w:t>их</w:t>
      </w:r>
      <w:r w:rsidRPr="006C15C7">
        <w:rPr>
          <w:rFonts w:cstheme="minorHAnsi"/>
          <w:sz w:val="20"/>
          <w:szCs w:val="20"/>
          <w:lang w:val="uk-UA"/>
        </w:rPr>
        <w:t xml:space="preserve"> копалин, включен</w:t>
      </w:r>
      <w:r w:rsidR="00DF6CE8" w:rsidRPr="006C15C7">
        <w:rPr>
          <w:rFonts w:cstheme="minorHAnsi"/>
          <w:sz w:val="20"/>
          <w:szCs w:val="20"/>
          <w:lang w:val="uk-UA"/>
        </w:rPr>
        <w:t>их</w:t>
      </w:r>
      <w:r w:rsidRPr="006C15C7">
        <w:rPr>
          <w:rFonts w:cstheme="minorHAnsi"/>
          <w:sz w:val="20"/>
          <w:szCs w:val="20"/>
          <w:lang w:val="uk-UA"/>
        </w:rPr>
        <w:t xml:space="preserve"> до </w:t>
      </w:r>
      <w:r w:rsidR="00E544B9">
        <w:rPr>
          <w:rFonts w:cstheme="minorHAnsi"/>
          <w:sz w:val="20"/>
          <w:szCs w:val="20"/>
          <w:lang w:val="uk-UA"/>
        </w:rPr>
        <w:t xml:space="preserve">сфери охоплення </w:t>
      </w:r>
      <w:r w:rsidRPr="006C15C7">
        <w:rPr>
          <w:rFonts w:cstheme="minorHAnsi"/>
          <w:sz w:val="20"/>
          <w:szCs w:val="20"/>
          <w:lang w:val="uk-UA"/>
        </w:rPr>
        <w:t>Звіту ІПВГ.</w:t>
      </w:r>
      <w:r w:rsidR="000F0665" w:rsidRPr="006C15C7">
        <w:rPr>
          <w:rFonts w:cstheme="minorHAnsi"/>
          <w:sz w:val="20"/>
          <w:szCs w:val="20"/>
          <w:lang w:val="uk-UA"/>
        </w:rPr>
        <w:t xml:space="preserve"> Також варто зазначити, що місцеві органи влади </w:t>
      </w:r>
      <w:r w:rsidR="00DF6CE8" w:rsidRPr="006C15C7">
        <w:rPr>
          <w:rFonts w:cstheme="minorHAnsi"/>
          <w:sz w:val="20"/>
          <w:szCs w:val="20"/>
          <w:lang w:val="uk-UA"/>
        </w:rPr>
        <w:t xml:space="preserve">сьогодні </w:t>
      </w:r>
      <w:r w:rsidR="000F0665" w:rsidRPr="006C15C7">
        <w:rPr>
          <w:rFonts w:cstheme="minorHAnsi"/>
          <w:sz w:val="20"/>
          <w:szCs w:val="20"/>
          <w:lang w:val="uk-UA"/>
        </w:rPr>
        <w:t xml:space="preserve">задіяні у </w:t>
      </w:r>
      <w:r w:rsidR="00DF6CE8" w:rsidRPr="006C15C7">
        <w:rPr>
          <w:rFonts w:cstheme="minorHAnsi"/>
          <w:sz w:val="20"/>
          <w:szCs w:val="20"/>
          <w:lang w:val="uk-UA"/>
        </w:rPr>
        <w:t>просуванні</w:t>
      </w:r>
      <w:r w:rsidR="000F0665" w:rsidRPr="006C15C7">
        <w:rPr>
          <w:rFonts w:cstheme="minorHAnsi"/>
          <w:sz w:val="20"/>
          <w:szCs w:val="20"/>
          <w:lang w:val="uk-UA"/>
        </w:rPr>
        <w:t xml:space="preserve"> ІПВГ в Україні</w:t>
      </w:r>
      <w:r w:rsidR="00152E9E" w:rsidRPr="006C15C7">
        <w:rPr>
          <w:rFonts w:cstheme="minorHAnsi"/>
          <w:sz w:val="20"/>
          <w:szCs w:val="20"/>
          <w:lang w:val="uk-UA"/>
        </w:rPr>
        <w:t xml:space="preserve"> </w:t>
      </w:r>
      <w:r w:rsidR="00306F92" w:rsidRPr="006C15C7">
        <w:rPr>
          <w:rFonts w:cstheme="minorHAnsi"/>
          <w:sz w:val="20"/>
          <w:szCs w:val="20"/>
          <w:lang w:val="uk-UA"/>
        </w:rPr>
        <w:t>переважно в</w:t>
      </w:r>
      <w:r w:rsidR="00152E9E" w:rsidRPr="006C15C7">
        <w:rPr>
          <w:rFonts w:cstheme="minorHAnsi"/>
          <w:sz w:val="20"/>
          <w:szCs w:val="20"/>
          <w:lang w:val="uk-UA"/>
        </w:rPr>
        <w:t xml:space="preserve"> регіонах</w:t>
      </w:r>
      <w:r w:rsidR="000F0665" w:rsidRPr="006C15C7">
        <w:rPr>
          <w:rFonts w:cstheme="minorHAnsi"/>
          <w:sz w:val="20"/>
          <w:szCs w:val="20"/>
          <w:lang w:val="uk-UA"/>
        </w:rPr>
        <w:t>,</w:t>
      </w:r>
      <w:r w:rsidR="00306F92" w:rsidRPr="006C15C7">
        <w:rPr>
          <w:rFonts w:cstheme="minorHAnsi"/>
          <w:sz w:val="20"/>
          <w:szCs w:val="20"/>
          <w:lang w:val="uk-UA"/>
        </w:rPr>
        <w:t xml:space="preserve"> охоплених діяльністю системних донорів,</w:t>
      </w:r>
      <w:r w:rsidR="000F0665" w:rsidRPr="006C15C7">
        <w:rPr>
          <w:rFonts w:cstheme="minorHAnsi"/>
          <w:sz w:val="20"/>
          <w:szCs w:val="20"/>
          <w:lang w:val="uk-UA"/>
        </w:rPr>
        <w:t xml:space="preserve"> хоча </w:t>
      </w:r>
      <w:r w:rsidR="00306F92" w:rsidRPr="006C15C7">
        <w:rPr>
          <w:rFonts w:cstheme="minorHAnsi"/>
          <w:sz w:val="20"/>
          <w:szCs w:val="20"/>
          <w:lang w:val="uk-UA"/>
        </w:rPr>
        <w:t xml:space="preserve">місцевій владі відповідно до законодавства належить значна </w:t>
      </w:r>
      <w:r w:rsidR="000F0665" w:rsidRPr="006C15C7">
        <w:rPr>
          <w:rFonts w:cstheme="minorHAnsi"/>
          <w:sz w:val="20"/>
          <w:szCs w:val="20"/>
          <w:lang w:val="uk-UA"/>
        </w:rPr>
        <w:t>роль у видобувному секторі держави.</w:t>
      </w:r>
      <w:r w:rsidR="00E4065D" w:rsidRPr="006C15C7">
        <w:rPr>
          <w:rFonts w:cstheme="minorHAnsi"/>
          <w:sz w:val="20"/>
          <w:szCs w:val="20"/>
          <w:lang w:val="uk-UA"/>
        </w:rPr>
        <w:t xml:space="preserve"> Через централізовану структуру більшості</w:t>
      </w:r>
      <w:r w:rsidR="00DF6CE8" w:rsidRPr="006C15C7">
        <w:rPr>
          <w:rFonts w:cstheme="minorHAnsi"/>
          <w:sz w:val="20"/>
          <w:szCs w:val="20"/>
          <w:lang w:val="uk-UA"/>
        </w:rPr>
        <w:t xml:space="preserve"> видобувних</w:t>
      </w:r>
      <w:r w:rsidR="00E4065D" w:rsidRPr="006C15C7">
        <w:rPr>
          <w:rFonts w:cstheme="minorHAnsi"/>
          <w:sz w:val="20"/>
          <w:szCs w:val="20"/>
          <w:lang w:val="uk-UA"/>
        </w:rPr>
        <w:t xml:space="preserve"> компаній, спілкування з ними у видобувних регіонах </w:t>
      </w:r>
      <w:r w:rsidR="00E4065D" w:rsidRPr="006C15C7">
        <w:rPr>
          <w:rFonts w:cstheme="minorHAnsi"/>
          <w:sz w:val="20"/>
          <w:szCs w:val="20"/>
          <w:lang w:val="uk-UA"/>
        </w:rPr>
        <w:t xml:space="preserve">вимагає </w:t>
      </w:r>
      <w:r w:rsidR="00176232" w:rsidRPr="006C15C7">
        <w:rPr>
          <w:rFonts w:cstheme="minorHAnsi"/>
          <w:sz w:val="20"/>
          <w:szCs w:val="20"/>
          <w:lang w:val="uk-UA"/>
        </w:rPr>
        <w:t xml:space="preserve">узгодження </w:t>
      </w:r>
      <w:r w:rsidR="00E4065D" w:rsidRPr="006C15C7">
        <w:rPr>
          <w:rFonts w:cstheme="minorHAnsi"/>
          <w:sz w:val="20"/>
          <w:szCs w:val="20"/>
          <w:lang w:val="uk-UA"/>
        </w:rPr>
        <w:t>рішен</w:t>
      </w:r>
      <w:r w:rsidR="00DF6CE8" w:rsidRPr="006C15C7">
        <w:rPr>
          <w:rFonts w:cstheme="minorHAnsi"/>
          <w:sz w:val="20"/>
          <w:szCs w:val="20"/>
          <w:lang w:val="uk-UA"/>
        </w:rPr>
        <w:t xml:space="preserve">ь </w:t>
      </w:r>
      <w:r w:rsidR="00176232" w:rsidRPr="006C15C7">
        <w:rPr>
          <w:rFonts w:cstheme="minorHAnsi"/>
          <w:sz w:val="20"/>
          <w:szCs w:val="20"/>
          <w:lang w:val="uk-UA"/>
        </w:rPr>
        <w:t>з</w:t>
      </w:r>
      <w:r w:rsidR="00E4065D" w:rsidRPr="006C15C7">
        <w:rPr>
          <w:rFonts w:cstheme="minorHAnsi"/>
          <w:sz w:val="20"/>
          <w:szCs w:val="20"/>
          <w:lang w:val="uk-UA"/>
        </w:rPr>
        <w:t xml:space="preserve"> центральн</w:t>
      </w:r>
      <w:r w:rsidR="00176232" w:rsidRPr="006C15C7">
        <w:rPr>
          <w:rFonts w:cstheme="minorHAnsi"/>
          <w:sz w:val="20"/>
          <w:szCs w:val="20"/>
          <w:lang w:val="uk-UA"/>
        </w:rPr>
        <w:t>им</w:t>
      </w:r>
      <w:r w:rsidR="00E4065D" w:rsidRPr="006C15C7">
        <w:rPr>
          <w:rFonts w:cstheme="minorHAnsi"/>
          <w:sz w:val="20"/>
          <w:szCs w:val="20"/>
          <w:lang w:val="uk-UA"/>
        </w:rPr>
        <w:t xml:space="preserve"> офіс</w:t>
      </w:r>
      <w:r w:rsidR="00176232" w:rsidRPr="006C15C7">
        <w:rPr>
          <w:rFonts w:cstheme="minorHAnsi"/>
          <w:sz w:val="20"/>
          <w:szCs w:val="20"/>
          <w:lang w:val="uk-UA"/>
        </w:rPr>
        <w:t>ом</w:t>
      </w:r>
      <w:r w:rsidR="00E4065D" w:rsidRPr="006C15C7">
        <w:rPr>
          <w:rFonts w:cstheme="minorHAnsi"/>
          <w:sz w:val="20"/>
          <w:szCs w:val="20"/>
          <w:lang w:val="uk-UA"/>
        </w:rPr>
        <w:t xml:space="preserve">, що бюрократизує процес та збільшує </w:t>
      </w:r>
      <w:r w:rsidR="00176232" w:rsidRPr="006C15C7">
        <w:rPr>
          <w:rFonts w:cstheme="minorHAnsi"/>
          <w:sz w:val="20"/>
          <w:szCs w:val="20"/>
          <w:lang w:val="uk-UA"/>
        </w:rPr>
        <w:t>ви</w:t>
      </w:r>
      <w:r w:rsidR="00E4065D" w:rsidRPr="006C15C7">
        <w:rPr>
          <w:rFonts w:cstheme="minorHAnsi"/>
          <w:sz w:val="20"/>
          <w:szCs w:val="20"/>
          <w:lang w:val="uk-UA"/>
        </w:rPr>
        <w:t xml:space="preserve">трати </w:t>
      </w:r>
      <w:r w:rsidR="00E4065D" w:rsidRPr="00874E7C">
        <w:rPr>
          <w:rFonts w:cstheme="minorHAnsi"/>
          <w:sz w:val="20"/>
          <w:szCs w:val="20"/>
          <w:lang w:val="uk-UA"/>
        </w:rPr>
        <w:t>часу.</w:t>
      </w:r>
      <w:r w:rsidR="00646E91">
        <w:rPr>
          <w:rFonts w:cstheme="minorHAnsi"/>
          <w:sz w:val="24"/>
          <w:szCs w:val="24"/>
          <w:lang w:val="uk-UA"/>
        </w:rPr>
        <w:t xml:space="preserve"> </w:t>
      </w:r>
      <w:r w:rsidR="00646E91" w:rsidRPr="00311CEF">
        <w:rPr>
          <w:rFonts w:cstheme="minorHAnsi"/>
          <w:sz w:val="20"/>
          <w:szCs w:val="20"/>
          <w:lang w:val="uk-UA"/>
        </w:rPr>
        <w:t>Також варто очікувати, що п</w:t>
      </w:r>
      <w:r w:rsidR="004A45C9" w:rsidRPr="00311CEF">
        <w:rPr>
          <w:rFonts w:cstheme="minorHAnsi"/>
          <w:sz w:val="20"/>
          <w:szCs w:val="20"/>
          <w:lang w:val="uk-UA"/>
        </w:rPr>
        <w:t>ідвищення частки відрахувань ренти в бюджети територіальних громад</w:t>
      </w:r>
      <w:r w:rsidR="00646E91" w:rsidRPr="00311CEF">
        <w:rPr>
          <w:rFonts w:cstheme="minorHAnsi"/>
          <w:sz w:val="20"/>
          <w:szCs w:val="20"/>
          <w:lang w:val="uk-UA"/>
        </w:rPr>
        <w:t xml:space="preserve"> вже в найближчому майбутньому</w:t>
      </w:r>
      <w:r w:rsidR="004A45C9" w:rsidRPr="00311CEF">
        <w:rPr>
          <w:rFonts w:cstheme="minorHAnsi"/>
          <w:sz w:val="20"/>
          <w:szCs w:val="20"/>
          <w:lang w:val="uk-UA"/>
        </w:rPr>
        <w:t xml:space="preserve"> стимулюватиме місцеве самоврядування до наведення порядку у </w:t>
      </w:r>
      <w:proofErr w:type="spellStart"/>
      <w:r w:rsidR="004A45C9" w:rsidRPr="00311CEF">
        <w:rPr>
          <w:rFonts w:cstheme="minorHAnsi"/>
          <w:sz w:val="20"/>
          <w:szCs w:val="20"/>
          <w:lang w:val="uk-UA"/>
        </w:rPr>
        <w:t>надрокористуванні</w:t>
      </w:r>
      <w:proofErr w:type="spellEnd"/>
      <w:r w:rsidR="004A45C9" w:rsidRPr="00311CEF">
        <w:rPr>
          <w:rFonts w:cstheme="minorHAnsi"/>
          <w:sz w:val="20"/>
          <w:szCs w:val="20"/>
          <w:lang w:val="uk-UA"/>
        </w:rPr>
        <w:t xml:space="preserve"> і поступового усунення незаконного видобутку корисних копалин, в першу чергу, місцевого значення.</w:t>
      </w:r>
    </w:p>
    <w:p w14:paraId="36DBEBBE" w14:textId="77777777" w:rsidR="00A065C3" w:rsidRPr="00E4065D" w:rsidRDefault="00A065C3" w:rsidP="006C15C7">
      <w:pPr>
        <w:spacing w:after="0" w:line="240" w:lineRule="auto"/>
        <w:ind w:left="-567"/>
        <w:jc w:val="both"/>
        <w:rPr>
          <w:rFonts w:cstheme="minorHAnsi"/>
          <w:sz w:val="24"/>
          <w:szCs w:val="24"/>
          <w:lang w:val="uk-UA"/>
        </w:rPr>
      </w:pPr>
    </w:p>
    <w:p w14:paraId="793F5DDC" w14:textId="77777777" w:rsidR="001F3187" w:rsidRPr="006C15C7" w:rsidRDefault="001F3187" w:rsidP="006C15C7">
      <w:pPr>
        <w:spacing w:after="0" w:line="240" w:lineRule="auto"/>
        <w:ind w:left="-567"/>
        <w:jc w:val="both"/>
        <w:rPr>
          <w:rFonts w:cstheme="minorHAnsi"/>
          <w:b/>
          <w:bCs/>
          <w:sz w:val="20"/>
          <w:szCs w:val="20"/>
          <w:lang w:val="uk-UA"/>
        </w:rPr>
      </w:pPr>
      <w:r w:rsidRPr="006C15C7">
        <w:rPr>
          <w:rFonts w:cstheme="minorHAnsi"/>
          <w:b/>
          <w:bCs/>
          <w:sz w:val="20"/>
          <w:szCs w:val="20"/>
          <w:lang w:val="uk-UA"/>
        </w:rPr>
        <w:t>Список посилань</w:t>
      </w:r>
    </w:p>
    <w:p w14:paraId="0F00CB9E" w14:textId="230FEB90" w:rsidR="0036573D" w:rsidRPr="006C15C7" w:rsidRDefault="0036573D" w:rsidP="006C15C7">
      <w:pPr>
        <w:pStyle w:val="a3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 xml:space="preserve">Звіт ІПВГ за 2016 рік </w:t>
      </w:r>
      <w:r w:rsidRPr="006C15C7">
        <w:rPr>
          <w:rFonts w:cstheme="minorHAnsi"/>
          <w:sz w:val="20"/>
          <w:szCs w:val="20"/>
        </w:rPr>
        <w:t>(</w:t>
      </w:r>
      <w:hyperlink r:id="rId10" w:history="1">
        <w:r w:rsidRPr="006C15C7">
          <w:rPr>
            <w:rStyle w:val="a7"/>
            <w:sz w:val="20"/>
            <w:szCs w:val="20"/>
          </w:rPr>
          <w:t>http://eiti.org.ua/documents/tretij-zvit-ipvh/</w:t>
        </w:r>
      </w:hyperlink>
      <w:r w:rsidRPr="006C15C7">
        <w:rPr>
          <w:sz w:val="20"/>
          <w:szCs w:val="20"/>
        </w:rPr>
        <w:t>)</w:t>
      </w:r>
    </w:p>
    <w:p w14:paraId="2C902845" w14:textId="2C778A6A" w:rsidR="0036573D" w:rsidRPr="006C15C7" w:rsidRDefault="0036573D" w:rsidP="006C15C7">
      <w:pPr>
        <w:pStyle w:val="a3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lang w:val="uk-UA"/>
        </w:rPr>
      </w:pPr>
      <w:r w:rsidRPr="006C15C7">
        <w:rPr>
          <w:rFonts w:cstheme="minorHAnsi"/>
          <w:sz w:val="20"/>
          <w:szCs w:val="20"/>
          <w:lang w:val="uk-UA"/>
        </w:rPr>
        <w:t>Можливості для громадян</w:t>
      </w:r>
      <w:r w:rsidRPr="006C15C7">
        <w:rPr>
          <w:rFonts w:cstheme="minorHAnsi"/>
          <w:sz w:val="20"/>
          <w:szCs w:val="20"/>
        </w:rPr>
        <w:t xml:space="preserve"> (</w:t>
      </w:r>
      <w:hyperlink r:id="rId11" w:history="1">
        <w:r w:rsidRPr="006C15C7">
          <w:rPr>
            <w:rStyle w:val="a7"/>
            <w:sz w:val="20"/>
            <w:szCs w:val="20"/>
          </w:rPr>
          <w:t>http://eiti.org.ua/documents/ipvh-mozhlyvosti-dlia-hromadian-2017/</w:t>
        </w:r>
      </w:hyperlink>
      <w:r w:rsidRPr="006C15C7">
        <w:rPr>
          <w:sz w:val="20"/>
          <w:szCs w:val="20"/>
        </w:rPr>
        <w:t>)</w:t>
      </w:r>
    </w:p>
    <w:p w14:paraId="734FB205" w14:textId="16554590" w:rsidR="006C15C7" w:rsidRPr="006C15C7" w:rsidRDefault="00CA2BB5" w:rsidP="00E544B9">
      <w:pPr>
        <w:pStyle w:val="a3"/>
        <w:numPr>
          <w:ilvl w:val="0"/>
          <w:numId w:val="8"/>
        </w:numPr>
        <w:spacing w:after="0" w:line="240" w:lineRule="auto"/>
        <w:jc w:val="both"/>
        <w:rPr>
          <w:sz w:val="20"/>
          <w:szCs w:val="20"/>
          <w:lang w:val="uk-UA"/>
        </w:rPr>
        <w:sectPr w:rsidR="006C15C7" w:rsidRPr="006C15C7" w:rsidSect="008C2B62">
          <w:type w:val="continuous"/>
          <w:pgSz w:w="11906" w:h="16838"/>
          <w:pgMar w:top="851" w:right="707" w:bottom="851" w:left="1701" w:header="708" w:footer="708" w:gutter="0"/>
          <w:cols w:num="2" w:space="1276"/>
          <w:docGrid w:linePitch="360"/>
        </w:sectPr>
      </w:pPr>
      <w:r w:rsidRPr="006C15C7">
        <w:rPr>
          <w:sz w:val="20"/>
          <w:szCs w:val="20"/>
          <w:lang w:val="uk-UA"/>
        </w:rPr>
        <w:t xml:space="preserve">Звіт про </w:t>
      </w:r>
      <w:proofErr w:type="spellStart"/>
      <w:r w:rsidRPr="006C15C7">
        <w:rPr>
          <w:sz w:val="20"/>
          <w:szCs w:val="20"/>
          <w:lang w:val="uk-UA"/>
        </w:rPr>
        <w:t>валідацію</w:t>
      </w:r>
      <w:proofErr w:type="spellEnd"/>
      <w:r w:rsidRPr="006C15C7">
        <w:rPr>
          <w:sz w:val="20"/>
          <w:szCs w:val="20"/>
          <w:lang w:val="uk-UA"/>
        </w:rPr>
        <w:t xml:space="preserve"> України</w:t>
      </w:r>
      <w:r w:rsidR="00E544B9" w:rsidRPr="00E544B9">
        <w:rPr>
          <w:sz w:val="20"/>
          <w:szCs w:val="20"/>
          <w:lang w:val="de-DE"/>
        </w:rPr>
        <w:t xml:space="preserve"> </w:t>
      </w:r>
      <w:r w:rsidR="00E544B9" w:rsidRPr="005E57FE">
        <w:rPr>
          <w:sz w:val="20"/>
          <w:szCs w:val="20"/>
        </w:rPr>
        <w:t>(</w:t>
      </w:r>
      <w:r w:rsidR="00E544B9" w:rsidRPr="00E544B9">
        <w:rPr>
          <w:sz w:val="20"/>
          <w:szCs w:val="20"/>
          <w:lang w:val="en-US"/>
        </w:rPr>
        <w:t>https</w:t>
      </w:r>
      <w:r w:rsidR="00E544B9" w:rsidRPr="005E57FE">
        <w:rPr>
          <w:sz w:val="20"/>
          <w:szCs w:val="20"/>
        </w:rPr>
        <w:t>://</w:t>
      </w:r>
      <w:proofErr w:type="spellStart"/>
      <w:r w:rsidR="00E544B9" w:rsidRPr="00E544B9">
        <w:rPr>
          <w:sz w:val="20"/>
          <w:szCs w:val="20"/>
          <w:lang w:val="en-US"/>
        </w:rPr>
        <w:t>eiti</w:t>
      </w:r>
      <w:proofErr w:type="spellEnd"/>
      <w:r w:rsidR="00E544B9" w:rsidRPr="005E57FE">
        <w:rPr>
          <w:sz w:val="20"/>
          <w:szCs w:val="20"/>
        </w:rPr>
        <w:t>.</w:t>
      </w:r>
      <w:r w:rsidR="00E544B9" w:rsidRPr="00E544B9">
        <w:rPr>
          <w:sz w:val="20"/>
          <w:szCs w:val="20"/>
          <w:lang w:val="en-US"/>
        </w:rPr>
        <w:t>org</w:t>
      </w:r>
      <w:r w:rsidR="00E544B9" w:rsidRPr="005E57FE">
        <w:rPr>
          <w:sz w:val="20"/>
          <w:szCs w:val="20"/>
        </w:rPr>
        <w:t>/</w:t>
      </w:r>
      <w:r w:rsidR="00E544B9" w:rsidRPr="00E544B9">
        <w:rPr>
          <w:sz w:val="20"/>
          <w:szCs w:val="20"/>
          <w:lang w:val="en-US"/>
        </w:rPr>
        <w:t>sites</w:t>
      </w:r>
      <w:r w:rsidR="00E544B9" w:rsidRPr="005E57FE">
        <w:rPr>
          <w:sz w:val="20"/>
          <w:szCs w:val="20"/>
        </w:rPr>
        <w:t>/</w:t>
      </w:r>
      <w:r w:rsidR="00E544B9" w:rsidRPr="00E544B9">
        <w:rPr>
          <w:sz w:val="20"/>
          <w:szCs w:val="20"/>
          <w:lang w:val="en-US"/>
        </w:rPr>
        <w:t>default</w:t>
      </w:r>
      <w:r w:rsidR="00E544B9" w:rsidRPr="005E57FE">
        <w:rPr>
          <w:sz w:val="20"/>
          <w:szCs w:val="20"/>
        </w:rPr>
        <w:t>/</w:t>
      </w:r>
      <w:r w:rsidR="00E544B9" w:rsidRPr="00E544B9">
        <w:rPr>
          <w:sz w:val="20"/>
          <w:szCs w:val="20"/>
          <w:lang w:val="en-US"/>
        </w:rPr>
        <w:t>files</w:t>
      </w:r>
      <w:r w:rsidR="00E544B9" w:rsidRPr="005E57FE">
        <w:rPr>
          <w:sz w:val="20"/>
          <w:szCs w:val="20"/>
        </w:rPr>
        <w:t>/</w:t>
      </w:r>
      <w:r w:rsidR="00E544B9" w:rsidRPr="00E544B9">
        <w:rPr>
          <w:sz w:val="20"/>
          <w:szCs w:val="20"/>
          <w:lang w:val="en-US"/>
        </w:rPr>
        <w:t>documents</w:t>
      </w:r>
      <w:r w:rsidR="00E544B9" w:rsidRPr="005E57FE">
        <w:rPr>
          <w:sz w:val="20"/>
          <w:szCs w:val="20"/>
        </w:rPr>
        <w:t>/</w:t>
      </w:r>
      <w:proofErr w:type="spellStart"/>
      <w:r w:rsidR="00E544B9" w:rsidRPr="00E544B9">
        <w:rPr>
          <w:sz w:val="20"/>
          <w:szCs w:val="20"/>
          <w:lang w:val="en-US"/>
        </w:rPr>
        <w:t>ukrainian</w:t>
      </w:r>
      <w:proofErr w:type="spellEnd"/>
      <w:r w:rsidR="00E544B9" w:rsidRPr="005E57FE">
        <w:rPr>
          <w:sz w:val="20"/>
          <w:szCs w:val="20"/>
        </w:rPr>
        <w:t>_</w:t>
      </w:r>
      <w:r w:rsidR="00E544B9" w:rsidRPr="00E544B9">
        <w:rPr>
          <w:sz w:val="20"/>
          <w:szCs w:val="20"/>
          <w:lang w:val="en-US"/>
        </w:rPr>
        <w:t>final</w:t>
      </w:r>
      <w:r w:rsidR="00E544B9" w:rsidRPr="005E57FE">
        <w:rPr>
          <w:sz w:val="20"/>
          <w:szCs w:val="20"/>
        </w:rPr>
        <w:t>_</w:t>
      </w:r>
      <w:proofErr w:type="spellStart"/>
      <w:r w:rsidR="00E544B9" w:rsidRPr="00E544B9">
        <w:rPr>
          <w:sz w:val="20"/>
          <w:szCs w:val="20"/>
          <w:lang w:val="en-US"/>
        </w:rPr>
        <w:t>asi</w:t>
      </w:r>
      <w:proofErr w:type="spellEnd"/>
      <w:r w:rsidR="00E544B9" w:rsidRPr="005E57FE">
        <w:rPr>
          <w:sz w:val="20"/>
          <w:szCs w:val="20"/>
        </w:rPr>
        <w:t>_</w:t>
      </w:r>
      <w:r w:rsidR="00E544B9" w:rsidRPr="00E544B9">
        <w:rPr>
          <w:sz w:val="20"/>
          <w:szCs w:val="20"/>
          <w:lang w:val="en-US"/>
        </w:rPr>
        <w:t>validation</w:t>
      </w:r>
      <w:r w:rsidR="00E544B9" w:rsidRPr="005E57FE">
        <w:rPr>
          <w:sz w:val="20"/>
          <w:szCs w:val="20"/>
        </w:rPr>
        <w:t>_</w:t>
      </w:r>
      <w:r w:rsidR="00E544B9" w:rsidRPr="00E544B9">
        <w:rPr>
          <w:sz w:val="20"/>
          <w:szCs w:val="20"/>
          <w:lang w:val="en-US"/>
        </w:rPr>
        <w:t>report</w:t>
      </w:r>
      <w:r w:rsidR="00E544B9" w:rsidRPr="005E57FE">
        <w:rPr>
          <w:sz w:val="20"/>
          <w:szCs w:val="20"/>
        </w:rPr>
        <w:t>_</w:t>
      </w:r>
      <w:proofErr w:type="spellStart"/>
      <w:r w:rsidR="00E544B9" w:rsidRPr="00E544B9">
        <w:rPr>
          <w:sz w:val="20"/>
          <w:szCs w:val="20"/>
          <w:lang w:val="en-US"/>
        </w:rPr>
        <w:t>ukraine</w:t>
      </w:r>
      <w:proofErr w:type="spellEnd"/>
      <w:r w:rsidR="00E544B9" w:rsidRPr="005E57FE">
        <w:rPr>
          <w:sz w:val="20"/>
          <w:szCs w:val="20"/>
        </w:rPr>
        <w:t>.</w:t>
      </w:r>
      <w:r w:rsidR="00E544B9" w:rsidRPr="00E544B9">
        <w:rPr>
          <w:sz w:val="20"/>
          <w:szCs w:val="20"/>
          <w:lang w:val="en-US"/>
        </w:rPr>
        <w:t>pdf</w:t>
      </w:r>
      <w:r w:rsidR="00E544B9" w:rsidRPr="005E57FE">
        <w:rPr>
          <w:sz w:val="20"/>
          <w:szCs w:val="20"/>
        </w:rPr>
        <w:t>)</w:t>
      </w:r>
    </w:p>
    <w:p w14:paraId="31659790" w14:textId="71C6D113" w:rsidR="00CA2BB5" w:rsidRDefault="00CA2BB5" w:rsidP="006C15C7">
      <w:pPr>
        <w:pStyle w:val="a3"/>
        <w:spacing w:after="0" w:line="240" w:lineRule="auto"/>
        <w:ind w:left="-207"/>
        <w:jc w:val="both"/>
        <w:rPr>
          <w:rFonts w:cstheme="minorHAnsi"/>
          <w:sz w:val="24"/>
          <w:szCs w:val="24"/>
          <w:lang w:val="uk-UA"/>
        </w:rPr>
      </w:pPr>
    </w:p>
    <w:p w14:paraId="21744781" w14:textId="77777777" w:rsidR="0036573D" w:rsidRPr="0036573D" w:rsidRDefault="0036573D" w:rsidP="006C15C7">
      <w:pPr>
        <w:pStyle w:val="a3"/>
        <w:spacing w:after="0" w:line="240" w:lineRule="auto"/>
        <w:ind w:left="-207"/>
        <w:jc w:val="both"/>
        <w:rPr>
          <w:rFonts w:cstheme="minorHAnsi"/>
          <w:sz w:val="24"/>
          <w:szCs w:val="24"/>
          <w:lang w:val="uk-UA"/>
        </w:rPr>
      </w:pPr>
    </w:p>
    <w:p w14:paraId="04E7F1B0" w14:textId="77777777" w:rsidR="001F3187" w:rsidRPr="001F3187" w:rsidRDefault="001F3187" w:rsidP="006C15C7">
      <w:pPr>
        <w:spacing w:after="0" w:line="240" w:lineRule="auto"/>
        <w:rPr>
          <w:lang w:val="uk-UA"/>
        </w:rPr>
      </w:pPr>
    </w:p>
    <w:p w14:paraId="512FADE6" w14:textId="77777777" w:rsidR="006D44BD" w:rsidRPr="006D44BD" w:rsidRDefault="006D44BD" w:rsidP="006C15C7">
      <w:pPr>
        <w:spacing w:after="0" w:line="240" w:lineRule="auto"/>
        <w:rPr>
          <w:lang w:val="uk-UA"/>
        </w:rPr>
      </w:pPr>
    </w:p>
    <w:p w14:paraId="2D2F3CE7" w14:textId="77777777" w:rsidR="006D44BD" w:rsidRPr="0036573D" w:rsidRDefault="006D44BD" w:rsidP="006C15C7">
      <w:pPr>
        <w:pStyle w:val="a3"/>
        <w:spacing w:after="0" w:line="240" w:lineRule="auto"/>
      </w:pPr>
    </w:p>
    <w:sectPr w:rsidR="006D44BD" w:rsidRPr="0036573D" w:rsidSect="006C15C7">
      <w:type w:val="continuous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0FCFD" w14:textId="77777777" w:rsidR="004A4A98" w:rsidRDefault="004A4A98" w:rsidP="00C46EC5">
      <w:pPr>
        <w:spacing w:after="0" w:line="240" w:lineRule="auto"/>
      </w:pPr>
      <w:r>
        <w:separator/>
      </w:r>
    </w:p>
  </w:endnote>
  <w:endnote w:type="continuationSeparator" w:id="0">
    <w:p w14:paraId="213D5C12" w14:textId="77777777" w:rsidR="004A4A98" w:rsidRDefault="004A4A98" w:rsidP="00C4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8680290"/>
      <w:docPartObj>
        <w:docPartGallery w:val="Page Numbers (Bottom of Page)"/>
        <w:docPartUnique/>
      </w:docPartObj>
    </w:sdtPr>
    <w:sdtEndPr/>
    <w:sdtContent>
      <w:p w14:paraId="6642C21B" w14:textId="77777777" w:rsidR="00BA4DA8" w:rsidRDefault="00671649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4B9" w:rsidRPr="00E544B9">
          <w:rPr>
            <w:noProof/>
            <w:lang w:val="uk-UA"/>
          </w:rPr>
          <w:t>6</w:t>
        </w:r>
        <w:r>
          <w:rPr>
            <w:noProof/>
            <w:lang w:val="uk-UA"/>
          </w:rPr>
          <w:fldChar w:fldCharType="end"/>
        </w:r>
      </w:p>
    </w:sdtContent>
  </w:sdt>
  <w:p w14:paraId="2A1D862A" w14:textId="77777777" w:rsidR="00BA4DA8" w:rsidRDefault="00BA4DA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6B11A" w14:textId="77777777" w:rsidR="004A4A98" w:rsidRDefault="004A4A98" w:rsidP="00C46EC5">
      <w:pPr>
        <w:spacing w:after="0" w:line="240" w:lineRule="auto"/>
      </w:pPr>
      <w:r>
        <w:separator/>
      </w:r>
    </w:p>
  </w:footnote>
  <w:footnote w:type="continuationSeparator" w:id="0">
    <w:p w14:paraId="555EB68F" w14:textId="77777777" w:rsidR="004A4A98" w:rsidRDefault="004A4A98" w:rsidP="00C46EC5">
      <w:pPr>
        <w:spacing w:after="0" w:line="240" w:lineRule="auto"/>
      </w:pPr>
      <w:r>
        <w:continuationSeparator/>
      </w:r>
    </w:p>
  </w:footnote>
  <w:footnote w:id="1">
    <w:p w14:paraId="1D6F3A43" w14:textId="1E326098" w:rsidR="00A065C3" w:rsidRPr="00E16702" w:rsidRDefault="00A065C3">
      <w:pPr>
        <w:pStyle w:val="af5"/>
        <w:rPr>
          <w:lang w:val="uk-UA"/>
        </w:rPr>
      </w:pPr>
      <w:r>
        <w:rPr>
          <w:rStyle w:val="af7"/>
        </w:rPr>
        <w:footnoteRef/>
      </w:r>
      <w:r>
        <w:t xml:space="preserve"> </w:t>
      </w:r>
      <w:r>
        <w:rPr>
          <w:lang w:val="uk-UA"/>
        </w:rPr>
        <w:t>Тут і далі в цьому розділі інформація взята зі скороченої версії Звіту ІПВГ за 2016 рік //</w:t>
      </w:r>
      <w:r w:rsidR="001D02E3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391270" w:rsidRPr="00391270">
        <w:rPr>
          <w:lang w:val="uk-UA"/>
        </w:rPr>
        <w:t>http://eiti.org.ua/wp-content/uploads/2018/06/UAEITI-Rep2017_Web_.pdf</w:t>
      </w:r>
    </w:p>
  </w:footnote>
  <w:footnote w:id="2">
    <w:p w14:paraId="50ACF031" w14:textId="7701B765" w:rsidR="007F79B5" w:rsidRPr="007F79B5" w:rsidRDefault="007F79B5" w:rsidP="007F79B5">
      <w:pPr>
        <w:pStyle w:val="af5"/>
        <w:rPr>
          <w:lang w:val="uk-UA"/>
        </w:rPr>
      </w:pPr>
      <w:r>
        <w:rPr>
          <w:rStyle w:val="af7"/>
        </w:rPr>
        <w:footnoteRef/>
      </w:r>
      <w:r w:rsidRPr="007F79B5">
        <w:rPr>
          <w:lang w:val="uk-UA"/>
        </w:rPr>
        <w:t xml:space="preserve"> </w:t>
      </w:r>
      <w:r w:rsidRPr="007F79B5">
        <w:rPr>
          <w:sz w:val="16"/>
          <w:szCs w:val="16"/>
          <w:lang w:val="uk-UA"/>
        </w:rPr>
        <w:t>https://energo.dtek.com/sustainable_development/social_responsibility/</w:t>
      </w:r>
    </w:p>
  </w:footnote>
  <w:footnote w:id="3">
    <w:p w14:paraId="73088C6A" w14:textId="2FBB1DA3" w:rsidR="007F79B5" w:rsidRPr="007F79B5" w:rsidRDefault="007F79B5">
      <w:pPr>
        <w:pStyle w:val="af5"/>
        <w:rPr>
          <w:lang w:val="uk-UA"/>
        </w:rPr>
      </w:pPr>
      <w:r>
        <w:rPr>
          <w:rStyle w:val="af7"/>
        </w:rPr>
        <w:footnoteRef/>
      </w:r>
      <w:r w:rsidRPr="007F79B5">
        <w:rPr>
          <w:lang w:val="uk-UA"/>
        </w:rPr>
        <w:t xml:space="preserve"> </w:t>
      </w:r>
      <w:proofErr w:type="spellStart"/>
      <w:r w:rsidRPr="007F79B5">
        <w:rPr>
          <w:sz w:val="16"/>
          <w:szCs w:val="16"/>
        </w:rPr>
        <w:t>http</w:t>
      </w:r>
      <w:proofErr w:type="spellEnd"/>
      <w:r w:rsidRPr="007F79B5">
        <w:rPr>
          <w:sz w:val="16"/>
          <w:szCs w:val="16"/>
          <w:lang w:val="uk-UA"/>
        </w:rPr>
        <w:t>://</w:t>
      </w:r>
      <w:proofErr w:type="spellStart"/>
      <w:r w:rsidRPr="007F79B5">
        <w:rPr>
          <w:sz w:val="16"/>
          <w:szCs w:val="16"/>
        </w:rPr>
        <w:t>ugv</w:t>
      </w:r>
      <w:proofErr w:type="spellEnd"/>
      <w:r w:rsidRPr="007F79B5">
        <w:rPr>
          <w:sz w:val="16"/>
          <w:szCs w:val="16"/>
          <w:lang w:val="uk-UA"/>
        </w:rPr>
        <w:t>.</w:t>
      </w:r>
      <w:proofErr w:type="spellStart"/>
      <w:r w:rsidRPr="007F79B5">
        <w:rPr>
          <w:sz w:val="16"/>
          <w:szCs w:val="16"/>
        </w:rPr>
        <w:t>com</w:t>
      </w:r>
      <w:proofErr w:type="spellEnd"/>
      <w:r w:rsidRPr="007F79B5">
        <w:rPr>
          <w:sz w:val="16"/>
          <w:szCs w:val="16"/>
          <w:lang w:val="uk-UA"/>
        </w:rPr>
        <w:t>.</w:t>
      </w:r>
      <w:proofErr w:type="spellStart"/>
      <w:r w:rsidRPr="007F79B5">
        <w:rPr>
          <w:sz w:val="16"/>
          <w:szCs w:val="16"/>
        </w:rPr>
        <w:t>ua</w:t>
      </w:r>
      <w:proofErr w:type="spellEnd"/>
      <w:r w:rsidRPr="007F79B5">
        <w:rPr>
          <w:sz w:val="16"/>
          <w:szCs w:val="16"/>
          <w:lang w:val="uk-UA"/>
        </w:rPr>
        <w:t>/</w:t>
      </w:r>
      <w:proofErr w:type="spellStart"/>
      <w:r w:rsidRPr="007F79B5">
        <w:rPr>
          <w:sz w:val="16"/>
          <w:szCs w:val="16"/>
        </w:rPr>
        <w:t>en</w:t>
      </w:r>
      <w:proofErr w:type="spellEnd"/>
      <w:r w:rsidRPr="007F79B5">
        <w:rPr>
          <w:sz w:val="16"/>
          <w:szCs w:val="16"/>
          <w:lang w:val="uk-UA"/>
        </w:rPr>
        <w:t>/</w:t>
      </w:r>
      <w:proofErr w:type="spellStart"/>
      <w:r w:rsidRPr="007F79B5">
        <w:rPr>
          <w:sz w:val="16"/>
          <w:szCs w:val="16"/>
        </w:rPr>
        <w:t>page</w:t>
      </w:r>
      <w:proofErr w:type="spellEnd"/>
      <w:r w:rsidRPr="007F79B5">
        <w:rPr>
          <w:sz w:val="16"/>
          <w:szCs w:val="16"/>
          <w:lang w:val="uk-UA"/>
        </w:rPr>
        <w:t>/</w:t>
      </w:r>
      <w:proofErr w:type="spellStart"/>
      <w:r w:rsidRPr="007F79B5">
        <w:rPr>
          <w:sz w:val="16"/>
          <w:szCs w:val="16"/>
        </w:rPr>
        <w:t>socialna</w:t>
      </w:r>
      <w:proofErr w:type="spellEnd"/>
      <w:r w:rsidRPr="007F79B5">
        <w:rPr>
          <w:sz w:val="16"/>
          <w:szCs w:val="16"/>
          <w:lang w:val="uk-UA"/>
        </w:rPr>
        <w:t>-</w:t>
      </w:r>
      <w:proofErr w:type="spellStart"/>
      <w:r w:rsidRPr="007F79B5">
        <w:rPr>
          <w:sz w:val="16"/>
          <w:szCs w:val="16"/>
        </w:rPr>
        <w:t>vidpovidalnist</w:t>
      </w:r>
      <w:proofErr w:type="spellEnd"/>
      <w:r w:rsidRPr="007F79B5">
        <w:rPr>
          <w:sz w:val="16"/>
          <w:szCs w:val="16"/>
          <w:lang w:val="uk-UA"/>
        </w:rPr>
        <w:t>-2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4B5E"/>
    <w:multiLevelType w:val="hybridMultilevel"/>
    <w:tmpl w:val="436C156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2A55801"/>
    <w:multiLevelType w:val="hybridMultilevel"/>
    <w:tmpl w:val="B2AE3C5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553188E"/>
    <w:multiLevelType w:val="hybridMultilevel"/>
    <w:tmpl w:val="6B260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42F05"/>
    <w:multiLevelType w:val="hybridMultilevel"/>
    <w:tmpl w:val="4BA2D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578E"/>
    <w:multiLevelType w:val="hybridMultilevel"/>
    <w:tmpl w:val="39CA5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D4A97"/>
    <w:multiLevelType w:val="hybridMultilevel"/>
    <w:tmpl w:val="BFC2FB3E"/>
    <w:lvl w:ilvl="0" w:tplc="BD54B9F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71BC1802"/>
    <w:multiLevelType w:val="hybridMultilevel"/>
    <w:tmpl w:val="747C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922A5"/>
    <w:multiLevelType w:val="hybridMultilevel"/>
    <w:tmpl w:val="822C449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48"/>
    <w:rsid w:val="000004A4"/>
    <w:rsid w:val="00000EFD"/>
    <w:rsid w:val="00001FC5"/>
    <w:rsid w:val="00044377"/>
    <w:rsid w:val="0004643C"/>
    <w:rsid w:val="000469F9"/>
    <w:rsid w:val="00050D86"/>
    <w:rsid w:val="000578D0"/>
    <w:rsid w:val="000659C5"/>
    <w:rsid w:val="00076DD7"/>
    <w:rsid w:val="0007782E"/>
    <w:rsid w:val="00081427"/>
    <w:rsid w:val="000839AF"/>
    <w:rsid w:val="00083F6C"/>
    <w:rsid w:val="00084117"/>
    <w:rsid w:val="00084A49"/>
    <w:rsid w:val="000975A8"/>
    <w:rsid w:val="000A76EB"/>
    <w:rsid w:val="000B1B34"/>
    <w:rsid w:val="000B2139"/>
    <w:rsid w:val="000D5C90"/>
    <w:rsid w:val="000F0665"/>
    <w:rsid w:val="000F105A"/>
    <w:rsid w:val="000F4067"/>
    <w:rsid w:val="001135E5"/>
    <w:rsid w:val="001361DC"/>
    <w:rsid w:val="00152E9E"/>
    <w:rsid w:val="001579D0"/>
    <w:rsid w:val="00166049"/>
    <w:rsid w:val="0017173B"/>
    <w:rsid w:val="00176232"/>
    <w:rsid w:val="001779FB"/>
    <w:rsid w:val="001821C8"/>
    <w:rsid w:val="00183764"/>
    <w:rsid w:val="001916FE"/>
    <w:rsid w:val="00192111"/>
    <w:rsid w:val="001A0472"/>
    <w:rsid w:val="001A6B1C"/>
    <w:rsid w:val="001B0BB8"/>
    <w:rsid w:val="001B6975"/>
    <w:rsid w:val="001C3EC5"/>
    <w:rsid w:val="001D0016"/>
    <w:rsid w:val="001D02E3"/>
    <w:rsid w:val="001D4E9A"/>
    <w:rsid w:val="001E3CEB"/>
    <w:rsid w:val="001F1BA5"/>
    <w:rsid w:val="001F3187"/>
    <w:rsid w:val="001F7C05"/>
    <w:rsid w:val="002052D1"/>
    <w:rsid w:val="00207BCF"/>
    <w:rsid w:val="002104ED"/>
    <w:rsid w:val="00221689"/>
    <w:rsid w:val="00222BBD"/>
    <w:rsid w:val="00227421"/>
    <w:rsid w:val="00241A9A"/>
    <w:rsid w:val="0024297D"/>
    <w:rsid w:val="00261E20"/>
    <w:rsid w:val="00267A09"/>
    <w:rsid w:val="00272B0E"/>
    <w:rsid w:val="002774AA"/>
    <w:rsid w:val="00283770"/>
    <w:rsid w:val="002854E0"/>
    <w:rsid w:val="002864D7"/>
    <w:rsid w:val="00287E5C"/>
    <w:rsid w:val="00295576"/>
    <w:rsid w:val="00297D5E"/>
    <w:rsid w:val="003038ED"/>
    <w:rsid w:val="00306E15"/>
    <w:rsid w:val="00306F92"/>
    <w:rsid w:val="00307639"/>
    <w:rsid w:val="003102A3"/>
    <w:rsid w:val="00311CEF"/>
    <w:rsid w:val="00312110"/>
    <w:rsid w:val="00317A50"/>
    <w:rsid w:val="00322C0F"/>
    <w:rsid w:val="00334799"/>
    <w:rsid w:val="0034512F"/>
    <w:rsid w:val="00355558"/>
    <w:rsid w:val="0036176A"/>
    <w:rsid w:val="0036191F"/>
    <w:rsid w:val="003647B7"/>
    <w:rsid w:val="0036573D"/>
    <w:rsid w:val="00381C0C"/>
    <w:rsid w:val="00383CB6"/>
    <w:rsid w:val="00385259"/>
    <w:rsid w:val="00391270"/>
    <w:rsid w:val="00396A15"/>
    <w:rsid w:val="00397348"/>
    <w:rsid w:val="003B3B63"/>
    <w:rsid w:val="003B42D2"/>
    <w:rsid w:val="003C0E3C"/>
    <w:rsid w:val="003C2F17"/>
    <w:rsid w:val="003D0271"/>
    <w:rsid w:val="003D2421"/>
    <w:rsid w:val="003D3862"/>
    <w:rsid w:val="003D63FF"/>
    <w:rsid w:val="003E08BD"/>
    <w:rsid w:val="003E3EA1"/>
    <w:rsid w:val="003F7DAD"/>
    <w:rsid w:val="004017A3"/>
    <w:rsid w:val="004030DD"/>
    <w:rsid w:val="0040658F"/>
    <w:rsid w:val="0041026A"/>
    <w:rsid w:val="00427B5F"/>
    <w:rsid w:val="0045403A"/>
    <w:rsid w:val="00457964"/>
    <w:rsid w:val="00465E9C"/>
    <w:rsid w:val="00473B40"/>
    <w:rsid w:val="0047666E"/>
    <w:rsid w:val="00486A3B"/>
    <w:rsid w:val="004901C8"/>
    <w:rsid w:val="00494317"/>
    <w:rsid w:val="004A45C9"/>
    <w:rsid w:val="004A4A98"/>
    <w:rsid w:val="004B3CE9"/>
    <w:rsid w:val="004B3F85"/>
    <w:rsid w:val="004C06FF"/>
    <w:rsid w:val="004C1C0A"/>
    <w:rsid w:val="004C2FA4"/>
    <w:rsid w:val="004C6219"/>
    <w:rsid w:val="004D2FB8"/>
    <w:rsid w:val="004D36F0"/>
    <w:rsid w:val="004D57C8"/>
    <w:rsid w:val="004E750C"/>
    <w:rsid w:val="004E7DB6"/>
    <w:rsid w:val="004F3F87"/>
    <w:rsid w:val="004F412B"/>
    <w:rsid w:val="004F6BF6"/>
    <w:rsid w:val="0051237C"/>
    <w:rsid w:val="00520F81"/>
    <w:rsid w:val="00522E39"/>
    <w:rsid w:val="00525519"/>
    <w:rsid w:val="00526A73"/>
    <w:rsid w:val="00531E05"/>
    <w:rsid w:val="00532D30"/>
    <w:rsid w:val="00537E86"/>
    <w:rsid w:val="005437E2"/>
    <w:rsid w:val="00543E39"/>
    <w:rsid w:val="005517EE"/>
    <w:rsid w:val="00563F3C"/>
    <w:rsid w:val="00575C5A"/>
    <w:rsid w:val="0058356B"/>
    <w:rsid w:val="0059153C"/>
    <w:rsid w:val="0059155C"/>
    <w:rsid w:val="005A38F9"/>
    <w:rsid w:val="005B02B7"/>
    <w:rsid w:val="005D2A79"/>
    <w:rsid w:val="005E0A73"/>
    <w:rsid w:val="005E57FE"/>
    <w:rsid w:val="005F09DB"/>
    <w:rsid w:val="005F3E22"/>
    <w:rsid w:val="00601236"/>
    <w:rsid w:val="00605FCC"/>
    <w:rsid w:val="006230EF"/>
    <w:rsid w:val="0062680E"/>
    <w:rsid w:val="0063758C"/>
    <w:rsid w:val="00644EBE"/>
    <w:rsid w:val="00646E91"/>
    <w:rsid w:val="00650D5B"/>
    <w:rsid w:val="00663F66"/>
    <w:rsid w:val="00670086"/>
    <w:rsid w:val="00671649"/>
    <w:rsid w:val="00674D84"/>
    <w:rsid w:val="00675491"/>
    <w:rsid w:val="00687664"/>
    <w:rsid w:val="00695F78"/>
    <w:rsid w:val="006A0C29"/>
    <w:rsid w:val="006A43F2"/>
    <w:rsid w:val="006A4EB9"/>
    <w:rsid w:val="006B3FDC"/>
    <w:rsid w:val="006B4EED"/>
    <w:rsid w:val="006C1555"/>
    <w:rsid w:val="006C15C7"/>
    <w:rsid w:val="006C4AA1"/>
    <w:rsid w:val="006C7DEF"/>
    <w:rsid w:val="006D44BD"/>
    <w:rsid w:val="006D5788"/>
    <w:rsid w:val="006E2E66"/>
    <w:rsid w:val="006E776D"/>
    <w:rsid w:val="006F594D"/>
    <w:rsid w:val="006F7926"/>
    <w:rsid w:val="007077CF"/>
    <w:rsid w:val="007111D3"/>
    <w:rsid w:val="00722FB1"/>
    <w:rsid w:val="0072573C"/>
    <w:rsid w:val="007304B9"/>
    <w:rsid w:val="007308B3"/>
    <w:rsid w:val="00754065"/>
    <w:rsid w:val="00756E91"/>
    <w:rsid w:val="00760A9E"/>
    <w:rsid w:val="007625C2"/>
    <w:rsid w:val="00764418"/>
    <w:rsid w:val="0076477B"/>
    <w:rsid w:val="00766A4B"/>
    <w:rsid w:val="00773BF5"/>
    <w:rsid w:val="00777D62"/>
    <w:rsid w:val="0078093B"/>
    <w:rsid w:val="0078596E"/>
    <w:rsid w:val="00786F17"/>
    <w:rsid w:val="007870A3"/>
    <w:rsid w:val="0079643E"/>
    <w:rsid w:val="007B7DC9"/>
    <w:rsid w:val="007C05BD"/>
    <w:rsid w:val="007D049A"/>
    <w:rsid w:val="007D738B"/>
    <w:rsid w:val="007E303A"/>
    <w:rsid w:val="007F1D84"/>
    <w:rsid w:val="007F63A4"/>
    <w:rsid w:val="007F7175"/>
    <w:rsid w:val="007F78BB"/>
    <w:rsid w:val="007F79B5"/>
    <w:rsid w:val="008001B7"/>
    <w:rsid w:val="00801FF4"/>
    <w:rsid w:val="00806158"/>
    <w:rsid w:val="00806E1A"/>
    <w:rsid w:val="008145D6"/>
    <w:rsid w:val="0082095D"/>
    <w:rsid w:val="00836974"/>
    <w:rsid w:val="00841E48"/>
    <w:rsid w:val="0084339B"/>
    <w:rsid w:val="00843C8D"/>
    <w:rsid w:val="00843D3F"/>
    <w:rsid w:val="0084593E"/>
    <w:rsid w:val="00850866"/>
    <w:rsid w:val="008556E3"/>
    <w:rsid w:val="0085777F"/>
    <w:rsid w:val="008578DE"/>
    <w:rsid w:val="008616F8"/>
    <w:rsid w:val="00865A6C"/>
    <w:rsid w:val="00873338"/>
    <w:rsid w:val="00874E7C"/>
    <w:rsid w:val="00883497"/>
    <w:rsid w:val="00892799"/>
    <w:rsid w:val="008930E1"/>
    <w:rsid w:val="008966DF"/>
    <w:rsid w:val="008A400B"/>
    <w:rsid w:val="008B4E89"/>
    <w:rsid w:val="008C2B62"/>
    <w:rsid w:val="008C5425"/>
    <w:rsid w:val="008C6DA1"/>
    <w:rsid w:val="008D0D54"/>
    <w:rsid w:val="008E017E"/>
    <w:rsid w:val="008E06E4"/>
    <w:rsid w:val="008E63FD"/>
    <w:rsid w:val="009010DA"/>
    <w:rsid w:val="009119C3"/>
    <w:rsid w:val="0091635A"/>
    <w:rsid w:val="009168A1"/>
    <w:rsid w:val="009216A6"/>
    <w:rsid w:val="0092222B"/>
    <w:rsid w:val="00923084"/>
    <w:rsid w:val="00926EA5"/>
    <w:rsid w:val="00935C04"/>
    <w:rsid w:val="00937B0A"/>
    <w:rsid w:val="00944D64"/>
    <w:rsid w:val="0094687A"/>
    <w:rsid w:val="00954F08"/>
    <w:rsid w:val="0096259D"/>
    <w:rsid w:val="00964365"/>
    <w:rsid w:val="00967BFE"/>
    <w:rsid w:val="00971B9A"/>
    <w:rsid w:val="00971FB4"/>
    <w:rsid w:val="0097237A"/>
    <w:rsid w:val="009745BF"/>
    <w:rsid w:val="00980401"/>
    <w:rsid w:val="00981A8E"/>
    <w:rsid w:val="00990AA9"/>
    <w:rsid w:val="00994715"/>
    <w:rsid w:val="00994C23"/>
    <w:rsid w:val="009A2198"/>
    <w:rsid w:val="009A4064"/>
    <w:rsid w:val="009B032C"/>
    <w:rsid w:val="009B4D81"/>
    <w:rsid w:val="009B5738"/>
    <w:rsid w:val="009E52C8"/>
    <w:rsid w:val="009F0E31"/>
    <w:rsid w:val="009F520D"/>
    <w:rsid w:val="009F60D0"/>
    <w:rsid w:val="00A05E57"/>
    <w:rsid w:val="00A065C3"/>
    <w:rsid w:val="00A22CB4"/>
    <w:rsid w:val="00A54778"/>
    <w:rsid w:val="00A56856"/>
    <w:rsid w:val="00A5715C"/>
    <w:rsid w:val="00A601CF"/>
    <w:rsid w:val="00A63DEC"/>
    <w:rsid w:val="00A733CB"/>
    <w:rsid w:val="00A92331"/>
    <w:rsid w:val="00A96FE4"/>
    <w:rsid w:val="00AA202A"/>
    <w:rsid w:val="00AB1F22"/>
    <w:rsid w:val="00AB2666"/>
    <w:rsid w:val="00AB4A55"/>
    <w:rsid w:val="00AD6A77"/>
    <w:rsid w:val="00AD79DE"/>
    <w:rsid w:val="00AF230E"/>
    <w:rsid w:val="00B21D31"/>
    <w:rsid w:val="00B307C9"/>
    <w:rsid w:val="00B379EB"/>
    <w:rsid w:val="00B400CE"/>
    <w:rsid w:val="00B5162F"/>
    <w:rsid w:val="00B52EC5"/>
    <w:rsid w:val="00B56D4F"/>
    <w:rsid w:val="00B620B0"/>
    <w:rsid w:val="00B63692"/>
    <w:rsid w:val="00B646CB"/>
    <w:rsid w:val="00B65B76"/>
    <w:rsid w:val="00B67F98"/>
    <w:rsid w:val="00B71E2E"/>
    <w:rsid w:val="00B75F92"/>
    <w:rsid w:val="00B843EE"/>
    <w:rsid w:val="00B94170"/>
    <w:rsid w:val="00B94852"/>
    <w:rsid w:val="00B9688D"/>
    <w:rsid w:val="00B97F45"/>
    <w:rsid w:val="00BA195D"/>
    <w:rsid w:val="00BA4DA8"/>
    <w:rsid w:val="00BA5788"/>
    <w:rsid w:val="00BB13F9"/>
    <w:rsid w:val="00BB3683"/>
    <w:rsid w:val="00BC1FC9"/>
    <w:rsid w:val="00BE6D42"/>
    <w:rsid w:val="00BF0A6A"/>
    <w:rsid w:val="00BF2532"/>
    <w:rsid w:val="00C05533"/>
    <w:rsid w:val="00C10079"/>
    <w:rsid w:val="00C130DB"/>
    <w:rsid w:val="00C32B98"/>
    <w:rsid w:val="00C46EC5"/>
    <w:rsid w:val="00C57CF2"/>
    <w:rsid w:val="00C666F3"/>
    <w:rsid w:val="00C92FE4"/>
    <w:rsid w:val="00C9670D"/>
    <w:rsid w:val="00CA2BB5"/>
    <w:rsid w:val="00CA3E2E"/>
    <w:rsid w:val="00CA4BFB"/>
    <w:rsid w:val="00CB1E50"/>
    <w:rsid w:val="00CC60B9"/>
    <w:rsid w:val="00CD6FC1"/>
    <w:rsid w:val="00D04068"/>
    <w:rsid w:val="00D071A3"/>
    <w:rsid w:val="00D1108C"/>
    <w:rsid w:val="00D15082"/>
    <w:rsid w:val="00D1733B"/>
    <w:rsid w:val="00D214D8"/>
    <w:rsid w:val="00D21810"/>
    <w:rsid w:val="00D22ED8"/>
    <w:rsid w:val="00D3534C"/>
    <w:rsid w:val="00D36177"/>
    <w:rsid w:val="00D40F32"/>
    <w:rsid w:val="00D47650"/>
    <w:rsid w:val="00D86295"/>
    <w:rsid w:val="00D93D27"/>
    <w:rsid w:val="00DA5A9C"/>
    <w:rsid w:val="00DB0429"/>
    <w:rsid w:val="00DB1398"/>
    <w:rsid w:val="00DB350B"/>
    <w:rsid w:val="00DB4939"/>
    <w:rsid w:val="00DB72AC"/>
    <w:rsid w:val="00DC0EDB"/>
    <w:rsid w:val="00DC3E84"/>
    <w:rsid w:val="00DD3987"/>
    <w:rsid w:val="00DF13B6"/>
    <w:rsid w:val="00DF1748"/>
    <w:rsid w:val="00DF22C4"/>
    <w:rsid w:val="00DF6CE8"/>
    <w:rsid w:val="00E11E6E"/>
    <w:rsid w:val="00E14267"/>
    <w:rsid w:val="00E16702"/>
    <w:rsid w:val="00E167C3"/>
    <w:rsid w:val="00E16E59"/>
    <w:rsid w:val="00E20B4E"/>
    <w:rsid w:val="00E2178D"/>
    <w:rsid w:val="00E32970"/>
    <w:rsid w:val="00E4065D"/>
    <w:rsid w:val="00E42F18"/>
    <w:rsid w:val="00E47B9F"/>
    <w:rsid w:val="00E47EC9"/>
    <w:rsid w:val="00E51038"/>
    <w:rsid w:val="00E514BD"/>
    <w:rsid w:val="00E544B9"/>
    <w:rsid w:val="00E678EF"/>
    <w:rsid w:val="00E83249"/>
    <w:rsid w:val="00E97AD2"/>
    <w:rsid w:val="00EA0CC7"/>
    <w:rsid w:val="00EA1F0F"/>
    <w:rsid w:val="00EA22D9"/>
    <w:rsid w:val="00EB09E7"/>
    <w:rsid w:val="00EB3499"/>
    <w:rsid w:val="00EB591C"/>
    <w:rsid w:val="00EC497B"/>
    <w:rsid w:val="00EC6C21"/>
    <w:rsid w:val="00ED6D29"/>
    <w:rsid w:val="00EE2D92"/>
    <w:rsid w:val="00EE69D6"/>
    <w:rsid w:val="00EF0C70"/>
    <w:rsid w:val="00EF3056"/>
    <w:rsid w:val="00F019B7"/>
    <w:rsid w:val="00F05E23"/>
    <w:rsid w:val="00F12ADD"/>
    <w:rsid w:val="00F154D7"/>
    <w:rsid w:val="00F3356A"/>
    <w:rsid w:val="00F36381"/>
    <w:rsid w:val="00F37D16"/>
    <w:rsid w:val="00F432B1"/>
    <w:rsid w:val="00F43385"/>
    <w:rsid w:val="00F445C5"/>
    <w:rsid w:val="00F57F09"/>
    <w:rsid w:val="00F63C5B"/>
    <w:rsid w:val="00F65A9F"/>
    <w:rsid w:val="00F71D2F"/>
    <w:rsid w:val="00F73A3B"/>
    <w:rsid w:val="00F85883"/>
    <w:rsid w:val="00F8754E"/>
    <w:rsid w:val="00FA4ED5"/>
    <w:rsid w:val="00FA4F6D"/>
    <w:rsid w:val="00FB3C5E"/>
    <w:rsid w:val="00FC2CBA"/>
    <w:rsid w:val="00FE213C"/>
    <w:rsid w:val="00FE6FA7"/>
    <w:rsid w:val="00FF1E4B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E883"/>
  <w15:docId w15:val="{99AAAC1E-AEA2-4444-919A-CF840249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F7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4BD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9119C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ідзаголовок Знак"/>
    <w:basedOn w:val="a0"/>
    <w:link w:val="a4"/>
    <w:uiPriority w:val="11"/>
    <w:rsid w:val="009119C3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B620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6">
    <w:name w:val="Table Grid"/>
    <w:basedOn w:val="a1"/>
    <w:uiPriority w:val="39"/>
    <w:rsid w:val="000578D0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6573D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6573D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70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70086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670086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E97AD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97AD2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E97AD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7AD2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E97AD2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C46E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C46EC5"/>
  </w:style>
  <w:style w:type="paragraph" w:styleId="af3">
    <w:name w:val="footer"/>
    <w:basedOn w:val="a"/>
    <w:link w:val="af4"/>
    <w:uiPriority w:val="99"/>
    <w:unhideWhenUsed/>
    <w:rsid w:val="00C46E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C46EC5"/>
  </w:style>
  <w:style w:type="paragraph" w:styleId="af5">
    <w:name w:val="footnote text"/>
    <w:basedOn w:val="a"/>
    <w:link w:val="af6"/>
    <w:uiPriority w:val="99"/>
    <w:semiHidden/>
    <w:unhideWhenUsed/>
    <w:rsid w:val="00A065C3"/>
    <w:pPr>
      <w:spacing w:after="0" w:line="240" w:lineRule="auto"/>
    </w:pPr>
    <w:rPr>
      <w:sz w:val="20"/>
      <w:szCs w:val="20"/>
    </w:rPr>
  </w:style>
  <w:style w:type="character" w:customStyle="1" w:styleId="af6">
    <w:name w:val="Текст виноски Знак"/>
    <w:basedOn w:val="a0"/>
    <w:link w:val="af5"/>
    <w:uiPriority w:val="99"/>
    <w:semiHidden/>
    <w:rsid w:val="00A065C3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A065C3"/>
    <w:rPr>
      <w:vertAlign w:val="superscript"/>
    </w:rPr>
  </w:style>
  <w:style w:type="character" w:customStyle="1" w:styleId="1">
    <w:name w:val="Незакрита згадка1"/>
    <w:basedOn w:val="a0"/>
    <w:uiPriority w:val="99"/>
    <w:semiHidden/>
    <w:unhideWhenUsed/>
    <w:rsid w:val="00A06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2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iti.org.ua/documents/ipvh-mozhlyvosti-dlia-hromadian-2017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iti.org.ua/documents/tretij-zvit-ipvh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21DCA-0F38-4AC0-A65D-9F3491B4B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17153</Words>
  <Characters>9778</Characters>
  <Application>Microsoft Office Word</Application>
  <DocSecurity>0</DocSecurity>
  <Lines>81</Lines>
  <Paragraphs>53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Nehoroshko</dc:creator>
  <cp:keywords/>
  <dc:description/>
  <cp:lastModifiedBy>Віктор Чорниш</cp:lastModifiedBy>
  <cp:revision>5</cp:revision>
  <cp:lastPrinted>2019-09-18T19:32:00Z</cp:lastPrinted>
  <dcterms:created xsi:type="dcterms:W3CDTF">2019-09-17T18:15:00Z</dcterms:created>
  <dcterms:modified xsi:type="dcterms:W3CDTF">2019-09-18T19:35:00Z</dcterms:modified>
</cp:coreProperties>
</file>