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3D5" w:rsidRPr="004A03D5" w:rsidRDefault="004A03D5" w:rsidP="0094729C">
      <w:pPr>
        <w:spacing w:before="100" w:beforeAutospacing="1" w:after="100" w:afterAutospacing="1" w:line="240" w:lineRule="auto"/>
        <w:ind w:left="720"/>
        <w:jc w:val="center"/>
        <w:rPr>
          <w:b/>
          <w:sz w:val="32"/>
          <w:lang w:val="uk-UA"/>
        </w:rPr>
      </w:pPr>
      <w:r w:rsidRPr="004A03D5">
        <w:rPr>
          <w:b/>
          <w:sz w:val="32"/>
          <w:lang w:val="uk-UA"/>
        </w:rPr>
        <w:t>Події ІПВГ 2014-2015</w:t>
      </w:r>
    </w:p>
    <w:tbl>
      <w:tblPr>
        <w:tblW w:w="0" w:type="auto"/>
        <w:tblInd w:w="-3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2352"/>
        <w:gridCol w:w="4666"/>
      </w:tblGrid>
      <w:tr w:rsidR="004A03D5" w:rsidRPr="002D3AAE" w:rsidTr="00FD2A28"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4A03D5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val="uk-UA" w:eastAsia="ru-RU"/>
              </w:rPr>
              <w:t>Дата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4A03D5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val="uk-UA" w:eastAsia="ru-RU"/>
              </w:rPr>
              <w:t>Подія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4A03D5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val="uk-UA" w:eastAsia="ru-RU"/>
              </w:rPr>
              <w:t>Коментар</w:t>
            </w:r>
          </w:p>
        </w:tc>
      </w:tr>
      <w:tr w:rsidR="004A03D5" w:rsidRPr="002D3AAE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2D3AAE" w:rsidRDefault="00E6792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23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жовтня</w:t>
            </w:r>
            <w:r w:rsidR="004A03D5"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E67922" w:rsidRDefault="00E6792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Конференція</w:t>
            </w:r>
            <w:proofErr w:type="spellEnd"/>
            <w:r>
              <w:t xml:space="preserve"> "Стан і </w:t>
            </w:r>
            <w:proofErr w:type="spellStart"/>
            <w:r>
              <w:t>перспективи</w:t>
            </w:r>
            <w:proofErr w:type="spellEnd"/>
            <w:r>
              <w:t xml:space="preserve"> </w:t>
            </w:r>
            <w:proofErr w:type="spellStart"/>
            <w:r>
              <w:t>впровадження</w:t>
            </w:r>
            <w:proofErr w:type="spellEnd"/>
            <w:r>
              <w:t xml:space="preserve"> ІПВГ в </w:t>
            </w:r>
            <w:proofErr w:type="spellStart"/>
            <w:r>
              <w:t>Україні</w:t>
            </w:r>
            <w:proofErr w:type="spellEnd"/>
            <w:r>
              <w:t>"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373" w:rsidRPr="00E67922" w:rsidRDefault="00E67922" w:rsidP="0006245D">
            <w:pPr>
              <w:spacing w:before="100" w:beforeAutospacing="1" w:after="100" w:afterAutospacing="1" w:line="240" w:lineRule="auto"/>
            </w:pPr>
            <w:proofErr w:type="spellStart"/>
            <w:r>
              <w:t>Організовували</w:t>
            </w:r>
            <w:proofErr w:type="spellEnd"/>
            <w:r>
              <w:t xml:space="preserve"> </w:t>
            </w:r>
            <w:proofErr w:type="spellStart"/>
            <w:r>
              <w:t>захід</w:t>
            </w:r>
            <w:proofErr w:type="spellEnd"/>
            <w:r>
              <w:t>: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Київський</w:t>
            </w:r>
            <w:proofErr w:type="spellEnd"/>
            <w:r>
              <w:t xml:space="preserve"> </w:t>
            </w:r>
            <w:proofErr w:type="spellStart"/>
            <w:r>
              <w:t>Міжнародний</w:t>
            </w:r>
            <w:proofErr w:type="spellEnd"/>
            <w:r>
              <w:t xml:space="preserve"> </w:t>
            </w:r>
            <w:proofErr w:type="spellStart"/>
            <w:r>
              <w:t>енергетичний</w:t>
            </w:r>
            <w:proofErr w:type="spellEnd"/>
            <w:r>
              <w:t xml:space="preserve"> клуб Q-клубу, за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Інституту</w:t>
            </w:r>
            <w:proofErr w:type="spellEnd"/>
            <w:r>
              <w:t xml:space="preserve"> </w:t>
            </w:r>
            <w:proofErr w:type="spellStart"/>
            <w:r>
              <w:t>моніторингу</w:t>
            </w:r>
            <w:proofErr w:type="spellEnd"/>
            <w:r>
              <w:t xml:space="preserve"> </w:t>
            </w:r>
            <w:proofErr w:type="spellStart"/>
            <w:r>
              <w:t>доходів</w:t>
            </w:r>
            <w:proofErr w:type="spellEnd"/>
            <w:r>
              <w:t xml:space="preserve">, </w:t>
            </w:r>
            <w:proofErr w:type="spellStart"/>
            <w:r>
              <w:t>Секретаріат</w:t>
            </w:r>
            <w:proofErr w:type="spellEnd"/>
            <w:r>
              <w:t xml:space="preserve"> ІПВГ та </w:t>
            </w:r>
            <w:proofErr w:type="spellStart"/>
            <w:r>
              <w:t>Міжнародний</w:t>
            </w:r>
            <w:proofErr w:type="spellEnd"/>
            <w:r>
              <w:t xml:space="preserve"> Фонд "</w:t>
            </w:r>
            <w:proofErr w:type="spellStart"/>
            <w:r>
              <w:t>Відродження</w:t>
            </w:r>
            <w:proofErr w:type="spellEnd"/>
            <w:r>
              <w:t>".</w:t>
            </w:r>
            <w:r w:rsidR="0006245D">
              <w:br/>
            </w:r>
            <w:r>
              <w:rPr>
                <w:lang w:val="uk-UA"/>
              </w:rPr>
              <w:t>В заході брали участь: п</w:t>
            </w:r>
            <w:proofErr w:type="spellStart"/>
            <w:r>
              <w:t>редставники</w:t>
            </w:r>
            <w:proofErr w:type="spellEnd"/>
            <w:r>
              <w:t xml:space="preserve"> ряду </w:t>
            </w:r>
            <w:proofErr w:type="spellStart"/>
            <w:r>
              <w:t>міністерств</w:t>
            </w:r>
            <w:proofErr w:type="spellEnd"/>
            <w:r>
              <w:t xml:space="preserve">,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proofErr w:type="spellStart"/>
            <w:r>
              <w:t>Верховної</w:t>
            </w:r>
            <w:proofErr w:type="spellEnd"/>
            <w:r>
              <w:t xml:space="preserve"> Ради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паливно-енергетичного</w:t>
            </w:r>
            <w:proofErr w:type="spellEnd"/>
            <w:r>
              <w:t xml:space="preserve"> комплексу, НАК "</w:t>
            </w:r>
            <w:proofErr w:type="spellStart"/>
            <w:r>
              <w:t>Нафтогаз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",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</w:t>
            </w:r>
            <w:proofErr w:type="spellStart"/>
            <w:r>
              <w:t>геології</w:t>
            </w:r>
            <w:proofErr w:type="spellEnd"/>
            <w:r>
              <w:t xml:space="preserve"> та </w:t>
            </w:r>
            <w:proofErr w:type="spellStart"/>
            <w:r>
              <w:t>надр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r>
              <w:t>Американської</w:t>
            </w:r>
            <w:proofErr w:type="spellEnd"/>
            <w:r>
              <w:t xml:space="preserve"> </w:t>
            </w:r>
            <w:proofErr w:type="spellStart"/>
            <w:r>
              <w:t>торгової</w:t>
            </w:r>
            <w:proofErr w:type="spellEnd"/>
            <w:r>
              <w:t xml:space="preserve"> </w:t>
            </w:r>
            <w:proofErr w:type="spellStart"/>
            <w:r>
              <w:t>палати</w:t>
            </w:r>
            <w:proofErr w:type="spellEnd"/>
            <w:r>
              <w:t xml:space="preserve">, </w:t>
            </w:r>
            <w:proofErr w:type="spellStart"/>
            <w:r>
              <w:t>представники</w:t>
            </w:r>
            <w:proofErr w:type="spellEnd"/>
            <w:r>
              <w:t xml:space="preserve"> посольств </w:t>
            </w:r>
            <w:proofErr w:type="spellStart"/>
            <w:r>
              <w:t>Норвегії</w:t>
            </w:r>
            <w:proofErr w:type="spellEnd"/>
            <w:r>
              <w:t xml:space="preserve">, </w:t>
            </w:r>
            <w:proofErr w:type="spellStart"/>
            <w:r>
              <w:t>Канади</w:t>
            </w:r>
            <w:proofErr w:type="spellEnd"/>
            <w:r>
              <w:t xml:space="preserve">, </w:t>
            </w:r>
            <w:proofErr w:type="spellStart"/>
            <w:r>
              <w:t>Німеччини</w:t>
            </w:r>
            <w:proofErr w:type="spellEnd"/>
            <w:r>
              <w:t xml:space="preserve">, США та Азербайджану, </w:t>
            </w:r>
            <w:proofErr w:type="spellStart"/>
            <w:r>
              <w:t>керівники</w:t>
            </w:r>
            <w:proofErr w:type="spellEnd"/>
            <w:r>
              <w:t xml:space="preserve"> </w:t>
            </w:r>
            <w:proofErr w:type="spellStart"/>
            <w:r>
              <w:t>українських</w:t>
            </w:r>
            <w:proofErr w:type="spellEnd"/>
            <w:r>
              <w:t xml:space="preserve"> </w:t>
            </w:r>
            <w:proofErr w:type="spellStart"/>
            <w:r>
              <w:t>видобувних</w:t>
            </w:r>
            <w:proofErr w:type="spellEnd"/>
            <w:r>
              <w:t xml:space="preserve"> </w:t>
            </w:r>
            <w:proofErr w:type="spellStart"/>
            <w:r>
              <w:t>компаній</w:t>
            </w:r>
            <w:proofErr w:type="spellEnd"/>
            <w:r>
              <w:t xml:space="preserve">, </w:t>
            </w:r>
            <w:proofErr w:type="spellStart"/>
            <w:r>
              <w:t>енергетичних</w:t>
            </w:r>
            <w:proofErr w:type="spellEnd"/>
            <w:r>
              <w:t xml:space="preserve"> </w:t>
            </w:r>
            <w:proofErr w:type="spellStart"/>
            <w:r>
              <w:t>експертів</w:t>
            </w:r>
            <w:proofErr w:type="spellEnd"/>
            <w:r>
              <w:t xml:space="preserve"> і </w:t>
            </w:r>
            <w:proofErr w:type="spellStart"/>
            <w:r>
              <w:t>фахівців</w:t>
            </w:r>
            <w:proofErr w:type="spellEnd"/>
            <w:r>
              <w:t xml:space="preserve"> з ГО.</w:t>
            </w:r>
          </w:p>
        </w:tc>
      </w:tr>
      <w:tr w:rsidR="004A03D5" w:rsidRPr="00400373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E67922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11-12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листопада, 2014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041E06" w:rsidRDefault="00041E06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Семінар</w:t>
            </w:r>
            <w:proofErr w:type="spellEnd"/>
            <w:r>
              <w:t xml:space="preserve"> "</w:t>
            </w:r>
            <w:proofErr w:type="spellStart"/>
            <w:r>
              <w:t>Підтримка</w:t>
            </w:r>
            <w:proofErr w:type="spellEnd"/>
            <w:r>
              <w:t xml:space="preserve"> </w:t>
            </w:r>
            <w:proofErr w:type="spellStart"/>
            <w:r>
              <w:t>завершення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</w:t>
            </w:r>
            <w:proofErr w:type="spellStart"/>
            <w:r>
              <w:t>комунікаційної</w:t>
            </w:r>
            <w:proofErr w:type="spellEnd"/>
            <w:r>
              <w:t xml:space="preserve"> </w:t>
            </w:r>
            <w:proofErr w:type="spellStart"/>
            <w:r>
              <w:t>стратегії</w:t>
            </w:r>
            <w:proofErr w:type="spellEnd"/>
            <w:r>
              <w:t xml:space="preserve"> ІПВ</w:t>
            </w:r>
            <w:r>
              <w:rPr>
                <w:lang w:val="uk-UA"/>
              </w:rPr>
              <w:t>Г</w:t>
            </w:r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>"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C06BBE" w:rsidRDefault="00400373" w:rsidP="00C06BB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>
              <w:rPr>
                <w:lang w:val="uk-UA"/>
              </w:rPr>
              <w:t xml:space="preserve">В семінарі брали участь </w:t>
            </w:r>
            <w:proofErr w:type="spellStart"/>
            <w:r>
              <w:t>представники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енергетики</w:t>
            </w:r>
            <w:proofErr w:type="spellEnd"/>
            <w:r>
              <w:t xml:space="preserve">, </w:t>
            </w:r>
            <w:r>
              <w:rPr>
                <w:lang w:val="uk-UA"/>
              </w:rPr>
              <w:t>ГО</w:t>
            </w:r>
            <w:r>
              <w:t xml:space="preserve"> та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організацій</w:t>
            </w:r>
            <w:proofErr w:type="spellEnd"/>
            <w:r>
              <w:t>.</w:t>
            </w:r>
          </w:p>
        </w:tc>
      </w:tr>
      <w:tr w:rsidR="004A03D5" w:rsidRPr="007F1A3D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E67922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18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грудня, 2104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400373" w:rsidRDefault="00400373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Засідання БГЗО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373" w:rsidRDefault="00400373" w:rsidP="004B0010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4" w:hanging="174"/>
            </w:pPr>
            <w:r>
              <w:t xml:space="preserve">План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затверджено</w:t>
            </w:r>
            <w:proofErr w:type="spellEnd"/>
            <w:r>
              <w:t xml:space="preserve">; </w:t>
            </w:r>
          </w:p>
          <w:p w:rsidR="00400373" w:rsidRDefault="00400373" w:rsidP="004B0010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4" w:hanging="174"/>
            </w:pPr>
            <w:r>
              <w:rPr>
                <w:lang w:val="uk-UA"/>
              </w:rPr>
              <w:t xml:space="preserve">Розглянуто проект </w:t>
            </w:r>
            <w:r>
              <w:t xml:space="preserve">шаблону </w:t>
            </w:r>
            <w:proofErr w:type="spellStart"/>
            <w:r>
              <w:t>звітності</w:t>
            </w:r>
            <w:proofErr w:type="spellEnd"/>
            <w:r>
              <w:t xml:space="preserve">; </w:t>
            </w:r>
          </w:p>
          <w:p w:rsidR="00400373" w:rsidRPr="00400373" w:rsidRDefault="00400373" w:rsidP="004B0010">
            <w:pPr>
              <w:pStyle w:val="a4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74" w:hanging="174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t xml:space="preserve">Обговорено </w:t>
            </w:r>
            <w:proofErr w:type="spellStart"/>
            <w:r>
              <w:t>співпрацю</w:t>
            </w:r>
            <w:proofErr w:type="spellEnd"/>
            <w:r>
              <w:t xml:space="preserve"> з </w:t>
            </w:r>
            <w:proofErr w:type="spellStart"/>
            <w:r>
              <w:t>Світовим</w:t>
            </w:r>
            <w:proofErr w:type="spellEnd"/>
            <w:r>
              <w:t xml:space="preserve"> банком. </w:t>
            </w:r>
          </w:p>
          <w:p w:rsidR="004B0010" w:rsidRPr="00400373" w:rsidRDefault="00400373" w:rsidP="00C06BBE">
            <w:pPr>
              <w:pStyle w:val="a4"/>
              <w:spacing w:before="100" w:beforeAutospacing="1" w:after="100" w:afterAutospacing="1" w:line="240" w:lineRule="auto"/>
              <w:ind w:left="174" w:hanging="174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proofErr w:type="spellStart"/>
            <w:r>
              <w:t>Детальніше</w:t>
            </w:r>
            <w:proofErr w:type="spellEnd"/>
            <w:r>
              <w:t xml:space="preserve"> </w:t>
            </w:r>
            <w:hyperlink r:id="rId6" w:history="1">
              <w:r w:rsidRPr="00400373">
                <w:rPr>
                  <w:rStyle w:val="a3"/>
                </w:rPr>
                <w:t>тут</w:t>
              </w:r>
            </w:hyperlink>
            <w:r>
              <w:rPr>
                <w:lang w:val="uk-UA"/>
              </w:rPr>
              <w:t>.</w:t>
            </w:r>
          </w:p>
        </w:tc>
      </w:tr>
      <w:tr w:rsidR="004A03D5" w:rsidRPr="004B0010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E67922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20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лютого,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4B0010" w:rsidRDefault="004B0010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Семінар «Вимоги до заповнення звіту ІПВГ»</w:t>
            </w:r>
            <w:r w:rsidR="004A03D5" w:rsidRPr="004B0010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010" w:rsidRPr="004B0010" w:rsidRDefault="004B0010" w:rsidP="00C06BBE">
            <w:pPr>
              <w:spacing w:before="100" w:beforeAutospacing="1" w:after="100" w:afterAutospacing="1" w:line="240" w:lineRule="auto"/>
              <w:ind w:left="32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proofErr w:type="spellStart"/>
            <w:r>
              <w:t>Практичний</w:t>
            </w:r>
            <w:proofErr w:type="spellEnd"/>
            <w:r>
              <w:t xml:space="preserve"> </w:t>
            </w:r>
            <w:proofErr w:type="spellStart"/>
            <w:r>
              <w:t>семінар</w:t>
            </w:r>
            <w:proofErr w:type="spellEnd"/>
            <w:r>
              <w:t xml:space="preserve"> з </w:t>
            </w:r>
            <w:proofErr w:type="spellStart"/>
            <w:r>
              <w:t>компаніями</w:t>
            </w:r>
            <w:proofErr w:type="spellEnd"/>
            <w:r>
              <w:t xml:space="preserve">, </w:t>
            </w:r>
            <w:proofErr w:type="spellStart"/>
            <w:r>
              <w:t>присвяченій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темі щодо </w:t>
            </w:r>
            <w:proofErr w:type="spellStart"/>
            <w:r>
              <w:t>заповнення</w:t>
            </w:r>
            <w:proofErr w:type="spellEnd"/>
            <w:r>
              <w:t xml:space="preserve"> </w:t>
            </w:r>
            <w:proofErr w:type="spellStart"/>
            <w:r>
              <w:t>пропонованої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звітності</w:t>
            </w:r>
            <w:proofErr w:type="spellEnd"/>
            <w:r>
              <w:rPr>
                <w:lang w:val="uk-UA"/>
              </w:rPr>
              <w:t>.</w:t>
            </w:r>
          </w:p>
        </w:tc>
      </w:tr>
      <w:tr w:rsidR="004A03D5" w:rsidRPr="003A79ED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24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лютого,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4B0010" w:rsidRDefault="004B0010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Засідання БГЗО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4B0010" w:rsidRDefault="004B0010" w:rsidP="00C06BBE">
            <w:pPr>
              <w:spacing w:before="100" w:beforeAutospacing="1" w:after="100" w:afterAutospacing="1" w:line="240" w:lineRule="auto"/>
              <w:ind w:left="32"/>
            </w:pPr>
            <w:r>
              <w:t xml:space="preserve">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>
              <w:t>присутні</w:t>
            </w:r>
            <w:proofErr w:type="spellEnd"/>
            <w:r>
              <w:t xml:space="preserve"> </w:t>
            </w:r>
            <w:proofErr w:type="spellStart"/>
            <w:r>
              <w:t>представники</w:t>
            </w:r>
            <w:proofErr w:type="spellEnd"/>
            <w:r>
              <w:t xml:space="preserve"> </w:t>
            </w:r>
            <w:proofErr w:type="spellStart"/>
            <w:r>
              <w:t>Міжнародного</w:t>
            </w:r>
            <w:proofErr w:type="spellEnd"/>
            <w:r>
              <w:t xml:space="preserve"> </w:t>
            </w:r>
            <w:proofErr w:type="spellStart"/>
            <w:r>
              <w:t>Секретаріату</w:t>
            </w:r>
            <w:proofErr w:type="spellEnd"/>
            <w:r>
              <w:t xml:space="preserve"> ІПВГ. </w:t>
            </w:r>
            <w:proofErr w:type="spellStart"/>
            <w:r>
              <w:t>Обговорювалися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наступні </w:t>
            </w:r>
            <w:proofErr w:type="spellStart"/>
            <w:r>
              <w:t>питання</w:t>
            </w:r>
            <w:proofErr w:type="spellEnd"/>
            <w:r>
              <w:t xml:space="preserve">: </w:t>
            </w:r>
            <w:proofErr w:type="spellStart"/>
            <w:r>
              <w:t>гармонізація</w:t>
            </w:r>
            <w:proofErr w:type="spellEnd"/>
            <w:r>
              <w:t xml:space="preserve"> </w:t>
            </w:r>
            <w:proofErr w:type="spellStart"/>
            <w:r>
              <w:t>українського</w:t>
            </w:r>
            <w:proofErr w:type="spellEnd"/>
            <w:r>
              <w:t xml:space="preserve"> </w:t>
            </w:r>
            <w:proofErr w:type="spellStart"/>
            <w:r>
              <w:t>законодавства</w:t>
            </w:r>
            <w:proofErr w:type="spellEnd"/>
            <w:r>
              <w:t xml:space="preserve"> у </w:t>
            </w:r>
            <w:proofErr w:type="spellStart"/>
            <w:r>
              <w:t>відповідності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стандартом ІПВГ, </w:t>
            </w:r>
            <w:proofErr w:type="spellStart"/>
            <w:r>
              <w:t>розробка</w:t>
            </w:r>
            <w:proofErr w:type="spellEnd"/>
            <w:r>
              <w:t xml:space="preserve"> шаблону </w:t>
            </w:r>
            <w:proofErr w:type="spellStart"/>
            <w:r>
              <w:t>звіту</w:t>
            </w:r>
            <w:proofErr w:type="spellEnd"/>
            <w:r>
              <w:t xml:space="preserve">, </w:t>
            </w:r>
            <w:proofErr w:type="spellStart"/>
            <w:r>
              <w:t>впорядкування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звіту</w:t>
            </w:r>
            <w:proofErr w:type="spellEnd"/>
            <w:r>
              <w:t xml:space="preserve">. </w:t>
            </w:r>
            <w:proofErr w:type="spellStart"/>
            <w:r>
              <w:t>Детальніше</w:t>
            </w:r>
            <w:proofErr w:type="spellEnd"/>
            <w:r>
              <w:t xml:space="preserve"> </w:t>
            </w:r>
            <w:hyperlink r:id="rId7" w:history="1">
              <w:r w:rsidRPr="004B0010">
                <w:rPr>
                  <w:rStyle w:val="a3"/>
                </w:rPr>
                <w:t>тут</w:t>
              </w:r>
            </w:hyperlink>
          </w:p>
        </w:tc>
      </w:tr>
      <w:tr w:rsidR="004A03D5" w:rsidRPr="004B0010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24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лютого,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4B0010" w:rsidRDefault="004B0010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Обговорення</w:t>
            </w:r>
            <w:proofErr w:type="spellEnd"/>
            <w:r>
              <w:t xml:space="preserve"> ІПВГ в </w:t>
            </w:r>
            <w:proofErr w:type="spellStart"/>
            <w:r>
              <w:t>Полтавській</w:t>
            </w:r>
            <w:proofErr w:type="spellEnd"/>
            <w:r>
              <w:t xml:space="preserve"> </w:t>
            </w:r>
            <w:proofErr w:type="spellStart"/>
            <w:r>
              <w:t>області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4B0010" w:rsidRDefault="004B0010" w:rsidP="004B001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Обговорення відбувалось з представниками місцевої громади. Детальніше </w:t>
            </w:r>
            <w:hyperlink r:id="rId8" w:history="1">
              <w:r w:rsidRPr="004B0010">
                <w:rPr>
                  <w:rStyle w:val="a3"/>
                  <w:rFonts w:ascii="Arial" w:eastAsia="Times New Roman" w:hAnsi="Arial" w:cs="Arial"/>
                  <w:sz w:val="19"/>
                  <w:szCs w:val="19"/>
                  <w:lang w:val="uk-UA" w:eastAsia="ru-RU"/>
                </w:rPr>
                <w:t>тут</w:t>
              </w:r>
            </w:hyperlink>
          </w:p>
        </w:tc>
      </w:tr>
      <w:tr w:rsidR="004A03D5" w:rsidRPr="003A79ED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Default="0070266E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30 березня,</w:t>
            </w:r>
            <w:r w:rsidR="004A03D5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70266E" w:rsidRDefault="0070266E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Круглий</w:t>
            </w:r>
            <w:proofErr w:type="spellEnd"/>
            <w:r>
              <w:t xml:space="preserve"> </w:t>
            </w:r>
            <w:proofErr w:type="spellStart"/>
            <w:r>
              <w:t>стіл</w:t>
            </w:r>
            <w:proofErr w:type="spellEnd"/>
            <w:r>
              <w:t xml:space="preserve"> “ІПВГ: </w:t>
            </w:r>
            <w:proofErr w:type="spellStart"/>
            <w:r>
              <w:t>громадянське</w:t>
            </w:r>
            <w:proofErr w:type="spellEnd"/>
            <w:r>
              <w:t xml:space="preserve"> </w:t>
            </w:r>
            <w:proofErr w:type="spellStart"/>
            <w:r>
              <w:t>суспільство</w:t>
            </w:r>
            <w:proofErr w:type="spellEnd"/>
            <w:r>
              <w:t xml:space="preserve">, </w:t>
            </w:r>
            <w:proofErr w:type="spellStart"/>
            <w:r>
              <w:t>бізнес</w:t>
            </w:r>
            <w:proofErr w:type="spellEnd"/>
            <w:r>
              <w:t xml:space="preserve">, уряд. </w:t>
            </w:r>
            <w:proofErr w:type="spellStart"/>
            <w:r>
              <w:t>Співпраця</w:t>
            </w:r>
            <w:proofErr w:type="spellEnd"/>
            <w:r>
              <w:t xml:space="preserve"> </w:t>
            </w:r>
            <w:proofErr w:type="spellStart"/>
            <w:r>
              <w:t>заради</w:t>
            </w:r>
            <w:proofErr w:type="spellEnd"/>
            <w:r>
              <w:t xml:space="preserve"> </w:t>
            </w:r>
            <w:proofErr w:type="spellStart"/>
            <w:r>
              <w:t>прозорості</w:t>
            </w:r>
            <w:proofErr w:type="spellEnd"/>
            <w:r>
              <w:t xml:space="preserve"> та </w:t>
            </w:r>
            <w:proofErr w:type="spellStart"/>
            <w:r>
              <w:t>інвестицій</w:t>
            </w:r>
            <w:proofErr w:type="spellEnd"/>
            <w:r>
              <w:t>"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70266E" w:rsidRDefault="0070266E" w:rsidP="0070266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t xml:space="preserve">У </w:t>
            </w:r>
            <w:proofErr w:type="spellStart"/>
            <w:r>
              <w:t>заході</w:t>
            </w:r>
            <w:proofErr w:type="spellEnd"/>
            <w:r>
              <w:t xml:space="preserve"> взяли участь </w:t>
            </w:r>
            <w:proofErr w:type="spellStart"/>
            <w:r>
              <w:t>представники</w:t>
            </w:r>
            <w:proofErr w:type="spellEnd"/>
            <w:r>
              <w:t xml:space="preserve"> </w:t>
            </w:r>
            <w:proofErr w:type="spellStart"/>
            <w:r>
              <w:t>громадянського</w:t>
            </w:r>
            <w:proofErr w:type="spellEnd"/>
            <w:r>
              <w:t xml:space="preserve"> </w:t>
            </w:r>
            <w:proofErr w:type="spellStart"/>
            <w:r>
              <w:t>суспільства</w:t>
            </w:r>
            <w:proofErr w:type="spellEnd"/>
            <w:r>
              <w:t xml:space="preserve">, </w:t>
            </w:r>
            <w:r>
              <w:rPr>
                <w:lang w:val="uk-UA"/>
              </w:rPr>
              <w:t>урядових</w:t>
            </w:r>
            <w:r>
              <w:t xml:space="preserve"> і </w:t>
            </w:r>
            <w:proofErr w:type="spellStart"/>
            <w:r>
              <w:t>приватних</w:t>
            </w:r>
            <w:proofErr w:type="spellEnd"/>
            <w:r>
              <w:t xml:space="preserve"> </w:t>
            </w:r>
            <w:proofErr w:type="spellStart"/>
            <w:r>
              <w:t>компаній</w:t>
            </w:r>
            <w:proofErr w:type="spellEnd"/>
            <w:r>
              <w:t xml:space="preserve">, </w:t>
            </w:r>
            <w:r>
              <w:rPr>
                <w:lang w:val="uk-UA"/>
              </w:rPr>
              <w:t xml:space="preserve">представники </w:t>
            </w:r>
            <w:proofErr w:type="spellStart"/>
            <w:r>
              <w:t>Діксі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 xml:space="preserve">, </w:t>
            </w:r>
            <w:r>
              <w:rPr>
                <w:lang w:val="en-US"/>
              </w:rPr>
              <w:t>GIZ</w:t>
            </w:r>
            <w:r>
              <w:t xml:space="preserve"> та </w:t>
            </w:r>
            <w:r>
              <w:rPr>
                <w:lang w:val="uk-UA"/>
              </w:rPr>
              <w:t>П</w:t>
            </w:r>
            <w:proofErr w:type="spellStart"/>
            <w:r>
              <w:t>алати</w:t>
            </w:r>
            <w:proofErr w:type="spellEnd"/>
            <w:r>
              <w:t xml:space="preserve"> </w:t>
            </w:r>
            <w:proofErr w:type="spellStart"/>
            <w:r>
              <w:t>податкових</w:t>
            </w:r>
            <w:proofErr w:type="spellEnd"/>
            <w:r>
              <w:t xml:space="preserve"> </w:t>
            </w:r>
            <w:proofErr w:type="spellStart"/>
            <w:r>
              <w:t>консультантів</w:t>
            </w:r>
            <w:proofErr w:type="spellEnd"/>
            <w:r>
              <w:t xml:space="preserve">. </w:t>
            </w:r>
            <w:proofErr w:type="spellStart"/>
            <w:r>
              <w:t>Детальніше</w:t>
            </w:r>
            <w:proofErr w:type="spellEnd"/>
            <w:r>
              <w:t xml:space="preserve"> </w:t>
            </w:r>
            <w:hyperlink r:id="rId9" w:history="1">
              <w:r w:rsidRPr="0070266E">
                <w:rPr>
                  <w:rStyle w:val="a3"/>
                </w:rPr>
                <w:t>тут</w:t>
              </w:r>
            </w:hyperlink>
          </w:p>
        </w:tc>
      </w:tr>
      <w:tr w:rsidR="004A03D5" w:rsidRPr="00897B59" w:rsidTr="00FD2A28">
        <w:tc>
          <w:tcPr>
            <w:tcW w:w="231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2D3AAE" w:rsidRDefault="00E6792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31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березня</w:t>
            </w:r>
            <w:proofErr w:type="spellEnd"/>
            <w:r w:rsidR="004A03D5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C06BBE" w:rsidRDefault="00C06BBE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Засідання БГЗО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5D" w:rsidRDefault="004A03D5" w:rsidP="000624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 </w:t>
            </w:r>
            <w:r w:rsidR="00C06BBE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Наступні документи затверджено:</w:t>
            </w:r>
          </w:p>
          <w:p w:rsidR="004A03D5" w:rsidRPr="0006245D" w:rsidRDefault="00C06BBE" w:rsidP="0006245D">
            <w:pPr>
              <w:pStyle w:val="a4"/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57" w:hanging="283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06245D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Технічне завдання для Незалежного адміністратора</w:t>
            </w:r>
          </w:p>
          <w:p w:rsidR="00C06BBE" w:rsidRPr="00C06BBE" w:rsidRDefault="00C06BBE" w:rsidP="00C06BB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283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</w:pPr>
            <w:r>
              <w:t xml:space="preserve">Шаблон </w:t>
            </w:r>
            <w:proofErr w:type="spellStart"/>
            <w:r>
              <w:t>звіту</w:t>
            </w:r>
            <w:proofErr w:type="spellEnd"/>
          </w:p>
          <w:p w:rsidR="004A03D5" w:rsidRPr="00B207B6" w:rsidRDefault="00C06BBE" w:rsidP="00C06BBE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457" w:hanging="283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Інструкція заповнення шаблону</w:t>
            </w:r>
          </w:p>
          <w:p w:rsidR="004A03D5" w:rsidRPr="00C06BBE" w:rsidRDefault="00C06BBE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Більше деталей </w:t>
            </w:r>
            <w:hyperlink r:id="rId10" w:history="1">
              <w:r w:rsidRPr="00C06BBE">
                <w:rPr>
                  <w:rStyle w:val="a3"/>
                  <w:rFonts w:ascii="Arial" w:eastAsia="Times New Roman" w:hAnsi="Arial" w:cs="Arial"/>
                  <w:sz w:val="19"/>
                  <w:szCs w:val="19"/>
                  <w:lang w:val="uk-UA" w:eastAsia="ru-RU"/>
                </w:rPr>
                <w:t>тут</w:t>
              </w:r>
            </w:hyperlink>
          </w:p>
        </w:tc>
      </w:tr>
      <w:tr w:rsidR="004A03D5" w:rsidRPr="00F53F88" w:rsidTr="00FD2A28">
        <w:tc>
          <w:tcPr>
            <w:tcW w:w="2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2D3AAE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 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6 </w:t>
            </w:r>
            <w:proofErr w:type="spellStart"/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квітня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06245D" w:rsidRDefault="0006245D" w:rsidP="0006245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Круглий</w:t>
            </w:r>
            <w:proofErr w:type="spellEnd"/>
            <w:r>
              <w:t xml:space="preserve"> </w:t>
            </w:r>
            <w:proofErr w:type="spellStart"/>
            <w:r>
              <w:t>стіл</w:t>
            </w:r>
            <w:proofErr w:type="spellEnd"/>
            <w:r>
              <w:t xml:space="preserve"> "</w:t>
            </w:r>
            <w:proofErr w:type="spellStart"/>
            <w:r>
              <w:t>Законодавчі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ініціативи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для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прозорості</w:t>
            </w:r>
            <w:proofErr w:type="spellEnd"/>
            <w:r>
              <w:t xml:space="preserve"> </w:t>
            </w:r>
            <w:proofErr w:type="spellStart"/>
            <w:r>
              <w:t>видобувних</w:t>
            </w:r>
            <w:proofErr w:type="spellEnd"/>
            <w:r>
              <w:t xml:space="preserve"> </w:t>
            </w:r>
            <w:proofErr w:type="spellStart"/>
            <w:r>
              <w:t>галузей</w:t>
            </w:r>
            <w:proofErr w:type="spellEnd"/>
            <w:r>
              <w:t>"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F53F88" w:rsidRDefault="00F53F88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lastRenderedPageBreak/>
              <w:t>Круглий</w:t>
            </w:r>
            <w:proofErr w:type="spellEnd"/>
            <w:r>
              <w:t xml:space="preserve"> </w:t>
            </w:r>
            <w:proofErr w:type="spellStart"/>
            <w:r>
              <w:t>стіл</w:t>
            </w:r>
            <w:proofErr w:type="spellEnd"/>
            <w:r>
              <w:t xml:space="preserve"> за </w:t>
            </w:r>
            <w:proofErr w:type="spellStart"/>
            <w:r>
              <w:t>участю</w:t>
            </w:r>
            <w:proofErr w:type="spellEnd"/>
            <w:r>
              <w:t xml:space="preserve"> </w:t>
            </w:r>
            <w:proofErr w:type="spellStart"/>
            <w:r>
              <w:t>депутатів</w:t>
            </w:r>
            <w:proofErr w:type="spellEnd"/>
            <w:r>
              <w:t xml:space="preserve"> парламенту, </w:t>
            </w:r>
            <w:proofErr w:type="spellStart"/>
            <w:r>
              <w:t>присвячений</w:t>
            </w:r>
            <w:proofErr w:type="spellEnd"/>
            <w:r>
              <w:t xml:space="preserve"> </w:t>
            </w:r>
            <w:proofErr w:type="spellStart"/>
            <w:r>
              <w:t>необхідності</w:t>
            </w:r>
            <w:proofErr w:type="spellEnd"/>
            <w:r>
              <w:t xml:space="preserve"> </w:t>
            </w:r>
            <w:proofErr w:type="spellStart"/>
            <w:r>
              <w:t>законодавчих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спрямованих</w:t>
            </w:r>
            <w:proofErr w:type="spellEnd"/>
            <w:r>
              <w:t xml:space="preserve"> на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прозорості</w:t>
            </w:r>
            <w:proofErr w:type="spellEnd"/>
            <w:r>
              <w:t xml:space="preserve"> в </w:t>
            </w:r>
            <w:proofErr w:type="spellStart"/>
            <w:r>
              <w:t>енергетичному</w:t>
            </w:r>
            <w:proofErr w:type="spellEnd"/>
            <w:r>
              <w:t xml:space="preserve"> </w:t>
            </w:r>
            <w:proofErr w:type="spellStart"/>
            <w:r>
              <w:t>секторі</w:t>
            </w:r>
            <w:proofErr w:type="spellEnd"/>
            <w:r>
              <w:t xml:space="preserve"> та </w:t>
            </w:r>
            <w:proofErr w:type="spellStart"/>
            <w:r>
              <w:t>прийнятті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законопроекту.</w:t>
            </w:r>
          </w:p>
        </w:tc>
      </w:tr>
      <w:tr w:rsidR="004A03D5" w:rsidRPr="002D3AAE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2D3AAE" w:rsidRDefault="00E6792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lastRenderedPageBreak/>
              <w:t xml:space="preserve">27-29 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квітня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2105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F53F88" w:rsidRDefault="00F53F88" w:rsidP="00F53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proofErr w:type="spellStart"/>
            <w:r>
              <w:t>Семінар</w:t>
            </w:r>
            <w:proofErr w:type="spellEnd"/>
            <w:r w:rsidRPr="00F53F88">
              <w:rPr>
                <w:lang w:val="en-AU"/>
              </w:rPr>
              <w:t xml:space="preserve"> "</w:t>
            </w:r>
            <w:proofErr w:type="spellStart"/>
            <w:r>
              <w:t>Громадянське</w:t>
            </w:r>
            <w:proofErr w:type="spellEnd"/>
            <w:r w:rsidRPr="00F53F88">
              <w:rPr>
                <w:lang w:val="en-AU"/>
              </w:rPr>
              <w:t xml:space="preserve"> </w:t>
            </w:r>
            <w:proofErr w:type="spellStart"/>
            <w:r>
              <w:t>суспільство</w:t>
            </w:r>
            <w:proofErr w:type="spellEnd"/>
            <w:r w:rsidRPr="00F53F88">
              <w:rPr>
                <w:lang w:val="en-AU"/>
              </w:rPr>
              <w:t xml:space="preserve"> </w:t>
            </w:r>
            <w:proofErr w:type="spellStart"/>
            <w:r>
              <w:t>України</w:t>
            </w:r>
            <w:proofErr w:type="spellEnd"/>
            <w:r w:rsidRPr="00F53F88">
              <w:rPr>
                <w:lang w:val="en-AU"/>
              </w:rPr>
              <w:t xml:space="preserve"> </w:t>
            </w:r>
            <w:r>
              <w:t>і</w:t>
            </w:r>
            <w:r w:rsidRPr="00F53F88">
              <w:rPr>
                <w:lang w:val="en-AU"/>
              </w:rPr>
              <w:t xml:space="preserve"> </w:t>
            </w:r>
            <w:proofErr w:type="spellStart"/>
            <w:r>
              <w:t>Євразії</w:t>
            </w:r>
            <w:proofErr w:type="spellEnd"/>
            <w:r w:rsidRPr="00F53F88">
              <w:rPr>
                <w:lang w:val="en-AU"/>
              </w:rPr>
              <w:t xml:space="preserve"> </w:t>
            </w:r>
            <w:r>
              <w:t>в</w:t>
            </w:r>
            <w:r w:rsidRPr="00F53F88">
              <w:rPr>
                <w:lang w:val="en-AU"/>
              </w:rPr>
              <w:t xml:space="preserve"> </w:t>
            </w:r>
            <w:proofErr w:type="spellStart"/>
            <w:r>
              <w:t>реалізації</w:t>
            </w:r>
            <w:proofErr w:type="spellEnd"/>
            <w:r w:rsidRPr="00F53F88">
              <w:rPr>
                <w:lang w:val="en-AU"/>
              </w:rPr>
              <w:t xml:space="preserve"> </w:t>
            </w:r>
            <w:r>
              <w:t>ІПВГ</w:t>
            </w:r>
            <w:r w:rsidRPr="00F53F88">
              <w:rPr>
                <w:lang w:val="en-AU"/>
              </w:rPr>
              <w:t xml:space="preserve">: </w:t>
            </w:r>
            <w:r>
              <w:rPr>
                <w:lang w:val="uk-UA"/>
              </w:rPr>
              <w:t xml:space="preserve">спільні </w:t>
            </w:r>
            <w:proofErr w:type="spellStart"/>
            <w:r>
              <w:t>проблеми</w:t>
            </w:r>
            <w:proofErr w:type="spellEnd"/>
            <w:r w:rsidRPr="00F53F88">
              <w:rPr>
                <w:lang w:val="en-AU"/>
              </w:rPr>
              <w:t xml:space="preserve"> – </w:t>
            </w:r>
            <w:proofErr w:type="spellStart"/>
            <w:r>
              <w:t>спільні</w:t>
            </w:r>
            <w:proofErr w:type="spellEnd"/>
            <w:r w:rsidRPr="00F53F88">
              <w:rPr>
                <w:lang w:val="en-AU"/>
              </w:rPr>
              <w:t xml:space="preserve"> </w:t>
            </w:r>
            <w:proofErr w:type="spellStart"/>
            <w:r>
              <w:t>підходи</w:t>
            </w:r>
            <w:proofErr w:type="spellEnd"/>
            <w:r w:rsidRPr="00F53F88">
              <w:rPr>
                <w:lang w:val="en-AU"/>
              </w:rPr>
              <w:t>"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F53F88" w:rsidRDefault="00F53F88" w:rsidP="00F53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lang w:val="uk-UA"/>
              </w:rPr>
              <w:t xml:space="preserve">В </w:t>
            </w:r>
            <w:proofErr w:type="spellStart"/>
            <w:r>
              <w:t>Україні</w:t>
            </w:r>
            <w:proofErr w:type="spellEnd"/>
            <w:r w:rsidRPr="00F53F88">
              <w:rPr>
                <w:lang w:val="en-AU"/>
              </w:rPr>
              <w:t xml:space="preserve"> </w:t>
            </w:r>
            <w:proofErr w:type="spellStart"/>
            <w:r>
              <w:t>пройшов</w:t>
            </w:r>
            <w:proofErr w:type="spellEnd"/>
            <w:r w:rsidRPr="00F53F88">
              <w:rPr>
                <w:lang w:val="en-AU"/>
              </w:rPr>
              <w:t xml:space="preserve"> </w:t>
            </w:r>
            <w:proofErr w:type="spellStart"/>
            <w:r>
              <w:t>семінар</w:t>
            </w:r>
            <w:proofErr w:type="spellEnd"/>
            <w:r w:rsidRPr="00F53F88">
              <w:rPr>
                <w:lang w:val="en-AU"/>
              </w:rPr>
              <w:t xml:space="preserve"> </w:t>
            </w:r>
            <w:r>
              <w:t>з</w:t>
            </w:r>
            <w:r>
              <w:rPr>
                <w:lang w:val="uk-UA"/>
              </w:rPr>
              <w:t>а</w:t>
            </w:r>
            <w:r w:rsidRPr="00F53F88">
              <w:rPr>
                <w:lang w:val="en-AU"/>
              </w:rPr>
              <w:t xml:space="preserve"> </w:t>
            </w:r>
            <w:proofErr w:type="spellStart"/>
            <w:r>
              <w:t>участю</w:t>
            </w:r>
            <w:proofErr w:type="spellEnd"/>
            <w:r w:rsidRPr="00F53F88">
              <w:rPr>
                <w:lang w:val="en-AU"/>
              </w:rPr>
              <w:t xml:space="preserve"> </w:t>
            </w:r>
            <w:r>
              <w:rPr>
                <w:lang w:val="uk-UA"/>
              </w:rPr>
              <w:t xml:space="preserve">представників ГО </w:t>
            </w:r>
            <w:r>
              <w:t>з</w:t>
            </w:r>
            <w:r w:rsidRPr="00F53F88">
              <w:rPr>
                <w:lang w:val="en-AU"/>
              </w:rPr>
              <w:t xml:space="preserve"> </w:t>
            </w:r>
            <w:r>
              <w:t>Казахстану</w:t>
            </w:r>
            <w:r w:rsidRPr="00F53F88">
              <w:rPr>
                <w:lang w:val="en-AU"/>
              </w:rPr>
              <w:t xml:space="preserve">, </w:t>
            </w:r>
            <w:r>
              <w:t>Азербайджану</w:t>
            </w:r>
            <w:r w:rsidRPr="00F53F88">
              <w:rPr>
                <w:lang w:val="en-AU"/>
              </w:rPr>
              <w:t xml:space="preserve">, </w:t>
            </w:r>
            <w:proofErr w:type="spellStart"/>
            <w:r>
              <w:t>Албанії</w:t>
            </w:r>
            <w:proofErr w:type="spellEnd"/>
            <w:r w:rsidRPr="00F53F88">
              <w:rPr>
                <w:lang w:val="en-AU"/>
              </w:rPr>
              <w:t xml:space="preserve">, </w:t>
            </w:r>
            <w:r>
              <w:t>Киргизстану</w:t>
            </w:r>
            <w:r w:rsidRPr="00F53F88">
              <w:rPr>
                <w:lang w:val="en-AU"/>
              </w:rPr>
              <w:t xml:space="preserve">, </w:t>
            </w:r>
            <w:proofErr w:type="spellStart"/>
            <w:r>
              <w:t>Монголії</w:t>
            </w:r>
            <w:proofErr w:type="spellEnd"/>
            <w:r w:rsidRPr="00F53F88">
              <w:rPr>
                <w:lang w:val="en-AU"/>
              </w:rPr>
              <w:t xml:space="preserve"> </w:t>
            </w:r>
            <w:r>
              <w:t>та</w:t>
            </w:r>
            <w:r w:rsidRPr="00F53F88">
              <w:rPr>
                <w:lang w:val="en-AU"/>
              </w:rPr>
              <w:t xml:space="preserve"> </w:t>
            </w:r>
            <w:proofErr w:type="spellStart"/>
            <w:r>
              <w:t>Німеччини</w:t>
            </w:r>
            <w:proofErr w:type="spellEnd"/>
            <w:r w:rsidRPr="00F53F88">
              <w:rPr>
                <w:lang w:val="en-AU"/>
              </w:rPr>
              <w:t xml:space="preserve">. </w:t>
            </w:r>
            <w:proofErr w:type="spellStart"/>
            <w:r>
              <w:t>Детальніше</w:t>
            </w:r>
            <w:proofErr w:type="spellEnd"/>
            <w:r>
              <w:t xml:space="preserve"> </w:t>
            </w:r>
            <w:hyperlink r:id="rId11" w:history="1">
              <w:r w:rsidRPr="00F53F88">
                <w:rPr>
                  <w:rStyle w:val="a3"/>
                </w:rPr>
                <w:t>тут</w:t>
              </w:r>
            </w:hyperlink>
          </w:p>
        </w:tc>
      </w:tr>
      <w:tr w:rsidR="004A03D5" w:rsidRPr="00F53F88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2D3AAE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20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травня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2D3AAE" w:rsidRDefault="00F53F88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</w:pPr>
            <w:r>
              <w:rPr>
                <w:lang w:val="en-US"/>
              </w:rPr>
              <w:t>R</w:t>
            </w:r>
            <w:proofErr w:type="spellStart"/>
            <w:r>
              <w:t>руглий</w:t>
            </w:r>
            <w:proofErr w:type="spellEnd"/>
            <w:r>
              <w:t xml:space="preserve"> </w:t>
            </w:r>
            <w:proofErr w:type="spellStart"/>
            <w:r>
              <w:t>стіл</w:t>
            </w:r>
            <w:proofErr w:type="spellEnd"/>
            <w:r>
              <w:t xml:space="preserve"> на тему: “</w:t>
            </w:r>
            <w:proofErr w:type="spellStart"/>
            <w:r>
              <w:t>Регіональний</w:t>
            </w:r>
            <w:proofErr w:type="spellEnd"/>
            <w:r>
              <w:t xml:space="preserve"> </w:t>
            </w:r>
            <w:proofErr w:type="spellStart"/>
            <w:r>
              <w:t>вимір</w:t>
            </w:r>
            <w:proofErr w:type="spellEnd"/>
            <w:r>
              <w:t xml:space="preserve"> </w:t>
            </w:r>
            <w:proofErr w:type="spellStart"/>
            <w:r>
              <w:t>прозорої</w:t>
            </w:r>
            <w:proofErr w:type="spellEnd"/>
            <w:r>
              <w:t xml:space="preserve"> і </w:t>
            </w:r>
            <w:proofErr w:type="spellStart"/>
            <w:r>
              <w:t>підзвітної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уряду у </w:t>
            </w:r>
            <w:proofErr w:type="spellStart"/>
            <w:r>
              <w:t>видобувній</w:t>
            </w:r>
            <w:proofErr w:type="spellEnd"/>
            <w:r>
              <w:t xml:space="preserve"> </w:t>
            </w:r>
            <w:proofErr w:type="spellStart"/>
            <w:r>
              <w:t>галузі</w:t>
            </w:r>
            <w:proofErr w:type="spellEnd"/>
            <w:r>
              <w:t xml:space="preserve">.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означає</w:t>
            </w:r>
            <w:proofErr w:type="spellEnd"/>
            <w:r>
              <w:t xml:space="preserve"> ЕІТІ для </w:t>
            </w:r>
            <w:proofErr w:type="spellStart"/>
            <w:r>
              <w:t>України</w:t>
            </w:r>
            <w:proofErr w:type="spellEnd"/>
            <w:r>
              <w:t xml:space="preserve">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регіонів</w:t>
            </w:r>
            <w:proofErr w:type="spellEnd"/>
            <w:r>
              <w:t>?”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2D3AAE" w:rsidRDefault="00F53F88" w:rsidP="00F53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</w:pPr>
            <w:r>
              <w:rPr>
                <w:lang w:val="uk-UA"/>
              </w:rPr>
              <w:t xml:space="preserve">До переліку учасників </w:t>
            </w:r>
            <w:proofErr w:type="spellStart"/>
            <w:r>
              <w:t>увійшли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представники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Львівської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обласної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державної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адміністрації</w:t>
            </w:r>
            <w:proofErr w:type="spellEnd"/>
            <w:r w:rsidRPr="00F53F88">
              <w:rPr>
                <w:lang w:val="en-US"/>
              </w:rPr>
              <w:t xml:space="preserve">, </w:t>
            </w:r>
            <w:proofErr w:type="spellStart"/>
            <w:r>
              <w:t>приватних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нафтогазових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компаній</w:t>
            </w:r>
            <w:proofErr w:type="spellEnd"/>
            <w:r w:rsidRPr="00F53F88">
              <w:rPr>
                <w:lang w:val="en-US"/>
              </w:rPr>
              <w:t xml:space="preserve">, </w:t>
            </w:r>
            <w:proofErr w:type="spellStart"/>
            <w:r>
              <w:t>Американської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торгової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палати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громадських</w:t>
            </w:r>
            <w:proofErr w:type="spellEnd"/>
            <w:r w:rsidRPr="00F53F88">
              <w:rPr>
                <w:lang w:val="en-US"/>
              </w:rPr>
              <w:t xml:space="preserve"> </w:t>
            </w:r>
            <w:proofErr w:type="spellStart"/>
            <w:r>
              <w:t>організацій</w:t>
            </w:r>
            <w:proofErr w:type="spellEnd"/>
            <w:r w:rsidRPr="00F53F88">
              <w:rPr>
                <w:lang w:val="en-US"/>
              </w:rPr>
              <w:t xml:space="preserve">. </w:t>
            </w:r>
            <w:proofErr w:type="spellStart"/>
            <w:r>
              <w:t>Детальніше</w:t>
            </w:r>
            <w:proofErr w:type="spellEnd"/>
            <w:r w:rsidRPr="00F53F88">
              <w:rPr>
                <w:lang w:val="en-US"/>
              </w:rPr>
              <w:t xml:space="preserve"> </w:t>
            </w:r>
            <w:hyperlink r:id="rId12" w:history="1">
              <w:r w:rsidRPr="00F53F88">
                <w:rPr>
                  <w:rStyle w:val="a3"/>
                </w:rPr>
                <w:t>тут</w:t>
              </w:r>
            </w:hyperlink>
          </w:p>
        </w:tc>
      </w:tr>
      <w:tr w:rsidR="004A03D5" w:rsidRPr="00F53F88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2D3AAE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 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9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червня</w:t>
            </w:r>
            <w:r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2015;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F53F88" w:rsidRDefault="00F53F88" w:rsidP="00F53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Слухання</w:t>
            </w:r>
            <w:proofErr w:type="spellEnd"/>
            <w:r>
              <w:t xml:space="preserve"> </w:t>
            </w:r>
            <w:proofErr w:type="spellStart"/>
            <w:r>
              <w:t>Комітету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ВРУ</w:t>
            </w:r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паливно-енергетичного</w:t>
            </w:r>
            <w:proofErr w:type="spellEnd"/>
            <w:r>
              <w:t xml:space="preserve"> комплексу "</w:t>
            </w:r>
            <w:proofErr w:type="spellStart"/>
            <w:r>
              <w:t>Перспективи</w:t>
            </w:r>
            <w:proofErr w:type="spellEnd"/>
            <w:r>
              <w:t xml:space="preserve"> і </w:t>
            </w:r>
            <w:proofErr w:type="spellStart"/>
            <w:r>
              <w:t>способи</w:t>
            </w:r>
            <w:proofErr w:type="spellEnd"/>
            <w:r>
              <w:t xml:space="preserve"> </w:t>
            </w:r>
            <w:proofErr w:type="spellStart"/>
            <w:r>
              <w:t>збільшення</w:t>
            </w:r>
            <w:proofErr w:type="spellEnd"/>
            <w:r>
              <w:t xml:space="preserve"> </w:t>
            </w:r>
            <w:proofErr w:type="spellStart"/>
            <w:r>
              <w:t>видобутку</w:t>
            </w:r>
            <w:proofErr w:type="spellEnd"/>
            <w:r>
              <w:t xml:space="preserve"> </w:t>
            </w:r>
            <w:proofErr w:type="spellStart"/>
            <w:r>
              <w:t>вітчизняних</w:t>
            </w:r>
            <w:proofErr w:type="spellEnd"/>
            <w:r>
              <w:t xml:space="preserve"> </w:t>
            </w:r>
            <w:proofErr w:type="spellStart"/>
            <w:r>
              <w:t>нафти</w:t>
            </w:r>
            <w:proofErr w:type="spellEnd"/>
            <w:r>
              <w:t xml:space="preserve"> і газу для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енергетичної</w:t>
            </w:r>
            <w:proofErr w:type="spellEnd"/>
            <w:r>
              <w:t xml:space="preserve"> </w:t>
            </w:r>
            <w:proofErr w:type="spellStart"/>
            <w:r>
              <w:t>безпеки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"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F53F88" w:rsidRDefault="00F53F88" w:rsidP="00F53F88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t xml:space="preserve">На </w:t>
            </w:r>
            <w:proofErr w:type="spellStart"/>
            <w:r>
              <w:t>слуханні</w:t>
            </w:r>
            <w:proofErr w:type="spellEnd"/>
            <w:r w:rsidRPr="00F53F88">
              <w:t xml:space="preserve"> </w:t>
            </w:r>
            <w:proofErr w:type="spellStart"/>
            <w:r w:rsidRPr="00F53F88">
              <w:t>зібралися</w:t>
            </w:r>
            <w:proofErr w:type="spellEnd"/>
            <w:r w:rsidRPr="00F53F88">
              <w:t xml:space="preserve"> </w:t>
            </w:r>
            <w:proofErr w:type="spellStart"/>
            <w:r w:rsidRPr="00F53F88">
              <w:t>представники</w:t>
            </w:r>
            <w:proofErr w:type="spellEnd"/>
            <w:r w:rsidRPr="00F53F88">
              <w:t xml:space="preserve"> </w:t>
            </w:r>
            <w:proofErr w:type="spellStart"/>
            <w:r w:rsidRPr="00F53F88">
              <w:t>державних</w:t>
            </w:r>
            <w:proofErr w:type="spellEnd"/>
            <w:r w:rsidRPr="00F53F88">
              <w:t xml:space="preserve"> і </w:t>
            </w:r>
            <w:proofErr w:type="spellStart"/>
            <w:r w:rsidRPr="00F53F88">
              <w:t>пр</w:t>
            </w:r>
            <w:r>
              <w:t>иватних</w:t>
            </w:r>
            <w:proofErr w:type="spellEnd"/>
            <w:r>
              <w:t xml:space="preserve"> </w:t>
            </w:r>
            <w:proofErr w:type="spellStart"/>
            <w:r>
              <w:t>компаній</w:t>
            </w:r>
            <w:proofErr w:type="spellEnd"/>
            <w:r>
              <w:t xml:space="preserve">, </w:t>
            </w:r>
            <w:proofErr w:type="spellStart"/>
            <w:r>
              <w:t>парламентарії</w:t>
            </w:r>
            <w:proofErr w:type="spellEnd"/>
            <w:r w:rsidRPr="00F53F88">
              <w:t xml:space="preserve">, </w:t>
            </w:r>
            <w:r>
              <w:rPr>
                <w:lang w:val="uk-UA"/>
              </w:rPr>
              <w:t xml:space="preserve">представники </w:t>
            </w:r>
            <w:proofErr w:type="spellStart"/>
            <w:r w:rsidRPr="00F53F88">
              <w:t>міністерств</w:t>
            </w:r>
            <w:proofErr w:type="spellEnd"/>
            <w:r>
              <w:rPr>
                <w:lang w:val="uk-UA"/>
              </w:rPr>
              <w:t xml:space="preserve"> та ГО</w:t>
            </w:r>
            <w:r w:rsidRPr="00F53F88">
              <w:t>,</w:t>
            </w:r>
            <w:r>
              <w:t xml:space="preserve"> </w:t>
            </w:r>
            <w:proofErr w:type="spellStart"/>
            <w:r>
              <w:t>експерти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енергетики</w:t>
            </w:r>
            <w:proofErr w:type="spellEnd"/>
            <w:r>
              <w:t>. ІПВГ</w:t>
            </w:r>
            <w:r w:rsidRPr="00F53F88">
              <w:t xml:space="preserve"> </w:t>
            </w:r>
            <w:proofErr w:type="spellStart"/>
            <w:r w:rsidRPr="00F53F88">
              <w:t>була</w:t>
            </w:r>
            <w:proofErr w:type="spellEnd"/>
            <w:r w:rsidRPr="00F53F88">
              <w:t xml:space="preserve"> включена </w:t>
            </w:r>
            <w:r>
              <w:t xml:space="preserve">в рамки дискусії. </w:t>
            </w:r>
            <w:proofErr w:type="spellStart"/>
            <w:r>
              <w:t>Детальніше</w:t>
            </w:r>
            <w:proofErr w:type="spellEnd"/>
            <w:r>
              <w:t xml:space="preserve"> </w:t>
            </w:r>
            <w:hyperlink r:id="rId13" w:history="1">
              <w:r w:rsidRPr="00F53F88">
                <w:rPr>
                  <w:rStyle w:val="a3"/>
                </w:rPr>
                <w:t>ту</w:t>
              </w:r>
              <w:r w:rsidRPr="00F53F88">
                <w:rPr>
                  <w:rStyle w:val="a3"/>
                  <w:lang w:val="uk-UA"/>
                </w:rPr>
                <w:t>т</w:t>
              </w:r>
            </w:hyperlink>
          </w:p>
        </w:tc>
      </w:tr>
      <w:tr w:rsidR="004A03D5" w:rsidRPr="002D3AAE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2D3AAE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15-19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червня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F53F88" w:rsidRDefault="00F53F88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Практичний</w:t>
            </w:r>
            <w:proofErr w:type="spellEnd"/>
            <w:r>
              <w:t xml:space="preserve"> </w:t>
            </w:r>
            <w:proofErr w:type="spellStart"/>
            <w:r>
              <w:t>семінар</w:t>
            </w:r>
            <w:proofErr w:type="spellEnd"/>
            <w:r>
              <w:t xml:space="preserve"> з </w:t>
            </w:r>
            <w:proofErr w:type="spellStart"/>
            <w:r>
              <w:t>комунікації</w:t>
            </w:r>
            <w:proofErr w:type="spellEnd"/>
            <w:r>
              <w:t xml:space="preserve"> ІПВГ для </w:t>
            </w:r>
            <w:proofErr w:type="spellStart"/>
            <w:r>
              <w:t>регіональних</w:t>
            </w:r>
            <w:proofErr w:type="spellEnd"/>
            <w:r>
              <w:t xml:space="preserve"> </w:t>
            </w:r>
            <w:proofErr w:type="spellStart"/>
            <w:r>
              <w:t>представників</w:t>
            </w:r>
            <w:proofErr w:type="spellEnd"/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F53F88" w:rsidRDefault="00F53F88" w:rsidP="00F53F8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lang w:val="uk-UA"/>
              </w:rPr>
              <w:t>В заході брали участь члени БГЗО</w:t>
            </w:r>
            <w:r>
              <w:t xml:space="preserve">, </w:t>
            </w:r>
            <w:r>
              <w:rPr>
                <w:lang w:val="uk-UA"/>
              </w:rPr>
              <w:t>представники ГО</w:t>
            </w:r>
            <w:r>
              <w:t xml:space="preserve">, </w:t>
            </w:r>
            <w:proofErr w:type="spellStart"/>
            <w:r>
              <w:t>представники</w:t>
            </w:r>
            <w:proofErr w:type="spellEnd"/>
            <w:r>
              <w:t xml:space="preserve"> </w:t>
            </w:r>
            <w:proofErr w:type="spellStart"/>
            <w:r>
              <w:t>Міністерства</w:t>
            </w:r>
            <w:proofErr w:type="spellEnd"/>
            <w:r>
              <w:t xml:space="preserve"> </w:t>
            </w:r>
            <w:proofErr w:type="spellStart"/>
            <w:r>
              <w:t>енергетики</w:t>
            </w:r>
            <w:proofErr w:type="spellEnd"/>
            <w:r>
              <w:t xml:space="preserve">. </w:t>
            </w:r>
            <w:r>
              <w:rPr>
                <w:lang w:val="uk-UA"/>
              </w:rPr>
              <w:t xml:space="preserve">Захід відбувся за підтримки програми </w:t>
            </w:r>
            <w:r>
              <w:rPr>
                <w:lang w:val="en-US"/>
              </w:rPr>
              <w:t xml:space="preserve">GIZ. </w:t>
            </w:r>
            <w:proofErr w:type="spellStart"/>
            <w:r>
              <w:t>Детальніше</w:t>
            </w:r>
            <w:proofErr w:type="spellEnd"/>
            <w:r>
              <w:t xml:space="preserve"> </w:t>
            </w:r>
            <w:hyperlink r:id="rId14" w:history="1">
              <w:r w:rsidRPr="00F53F88">
                <w:rPr>
                  <w:rStyle w:val="a3"/>
                </w:rPr>
                <w:t>тут</w:t>
              </w:r>
            </w:hyperlink>
          </w:p>
        </w:tc>
      </w:tr>
      <w:tr w:rsidR="004A03D5" w:rsidRPr="00F3454D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2D3AAE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</w:pPr>
            <w:r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 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24 </w:t>
            </w:r>
            <w:proofErr w:type="spellStart"/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липня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F3454D" w:rsidRDefault="00F3454D" w:rsidP="00F345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Круглий стіл: «ІРВГ в Україні: практичне значення для громадян України»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03D5" w:rsidRPr="00F3454D" w:rsidRDefault="00F3454D" w:rsidP="00F345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Захід відбувся за підтримки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  <w:t>USAID</w:t>
            </w:r>
            <w:r w:rsidRPr="00F3454D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.</w:t>
            </w:r>
            <w:r w:rsidRPr="00F3454D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Більше деталей </w:t>
            </w:r>
            <w:hyperlink r:id="rId15" w:history="1">
              <w:r w:rsidRPr="00F3454D">
                <w:rPr>
                  <w:rStyle w:val="a3"/>
                  <w:rFonts w:ascii="Arial" w:eastAsia="Times New Roman" w:hAnsi="Arial" w:cs="Arial"/>
                  <w:sz w:val="19"/>
                  <w:szCs w:val="19"/>
                  <w:lang w:val="uk-UA" w:eastAsia="ru-RU"/>
                </w:rPr>
                <w:t>тут</w:t>
              </w:r>
            </w:hyperlink>
          </w:p>
        </w:tc>
      </w:tr>
      <w:tr w:rsidR="004A03D5" w:rsidRPr="002D3AAE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2D3AAE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6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серпня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F156C6" w:rsidRDefault="00F156C6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Засідання БГЗО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FE0340" w:rsidRDefault="00FE0340" w:rsidP="00FE03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Схвалено</w:t>
            </w:r>
            <w:proofErr w:type="spellEnd"/>
            <w:r>
              <w:t xml:space="preserve"> </w:t>
            </w:r>
            <w:proofErr w:type="spellStart"/>
            <w:r>
              <w:t>вибір</w:t>
            </w:r>
            <w:proofErr w:type="spellEnd"/>
            <w:r>
              <w:t xml:space="preserve"> </w:t>
            </w:r>
            <w:proofErr w:type="spellStart"/>
            <w:r>
              <w:t>компанії</w:t>
            </w:r>
            <w:proofErr w:type="spellEnd"/>
            <w:r>
              <w:t xml:space="preserve"> </w:t>
            </w:r>
            <w:r>
              <w:rPr>
                <w:lang w:val="en-US"/>
              </w:rPr>
              <w:t>E</w:t>
            </w:r>
            <w:r w:rsidRPr="00FE0340">
              <w:t>&amp;</w:t>
            </w:r>
            <w:r>
              <w:rPr>
                <w:lang w:val="en-US"/>
              </w:rPr>
              <w:t>Y</w:t>
            </w:r>
            <w:r w:rsidRPr="00FE0340">
              <w:t xml:space="preserve"> </w:t>
            </w:r>
            <w:r>
              <w:t xml:space="preserve">в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Незалежного</w:t>
            </w:r>
            <w:proofErr w:type="spellEnd"/>
            <w:r>
              <w:t xml:space="preserve"> </w:t>
            </w:r>
            <w:proofErr w:type="spellStart"/>
            <w:r>
              <w:t>адміністратора</w:t>
            </w:r>
            <w:proofErr w:type="spellEnd"/>
            <w:r>
              <w:t xml:space="preserve"> та </w:t>
            </w:r>
            <w:proofErr w:type="spellStart"/>
            <w:r>
              <w:t>персональний</w:t>
            </w:r>
            <w:proofErr w:type="spellEnd"/>
            <w:r>
              <w:t xml:space="preserve"> склад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Секретаріату</w:t>
            </w:r>
            <w:proofErr w:type="spellEnd"/>
            <w:r>
              <w:t xml:space="preserve"> ІПВГ. </w:t>
            </w:r>
            <w:proofErr w:type="spellStart"/>
            <w:r>
              <w:t>Детальніше</w:t>
            </w:r>
            <w:proofErr w:type="spellEnd"/>
            <w:r>
              <w:t xml:space="preserve"> </w:t>
            </w:r>
            <w:hyperlink r:id="rId16" w:history="1">
              <w:r w:rsidRPr="00FE0340">
                <w:rPr>
                  <w:rStyle w:val="a3"/>
                </w:rPr>
                <w:t>тут</w:t>
              </w:r>
            </w:hyperlink>
          </w:p>
        </w:tc>
      </w:tr>
      <w:tr w:rsidR="004A03D5" w:rsidRPr="00FE0340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2D3AAE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23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серпня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FE0340" w:rsidRDefault="00FE0340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lang w:val="uk-UA"/>
              </w:rPr>
              <w:t>Захід для ЗМІ в Українському кризовому медіацентрі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2D4322" w:rsidRDefault="00FE0340" w:rsidP="00FE0340">
            <w:pPr>
              <w:spacing w:before="100" w:beforeAutospacing="1" w:after="100" w:afterAutospacing="1" w:line="240" w:lineRule="auto"/>
              <w:rPr>
                <w:lang w:val="en-US"/>
              </w:rPr>
            </w:pPr>
            <w:r w:rsidRPr="00FE0340">
              <w:rPr>
                <w:lang w:val="uk-UA"/>
              </w:rPr>
              <w:t xml:space="preserve">Список доповідачів включав: </w:t>
            </w:r>
            <w:proofErr w:type="spellStart"/>
            <w:r>
              <w:rPr>
                <w:lang w:val="uk-UA"/>
              </w:rPr>
              <w:t>Ільхельм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Саламон</w:t>
            </w:r>
            <w:proofErr w:type="spellEnd"/>
            <w:r>
              <w:rPr>
                <w:lang w:val="uk-UA"/>
              </w:rPr>
              <w:t xml:space="preserve"> (</w:t>
            </w:r>
            <w:r w:rsidRPr="00FE0340">
              <w:rPr>
                <w:lang w:val="uk-UA"/>
              </w:rPr>
              <w:t>Світовий банк</w:t>
            </w:r>
            <w:r>
              <w:rPr>
                <w:lang w:val="uk-UA"/>
              </w:rPr>
              <w:t>)</w:t>
            </w:r>
            <w:r w:rsidRPr="00FE0340">
              <w:rPr>
                <w:lang w:val="uk-UA"/>
              </w:rPr>
              <w:t xml:space="preserve">, Андрій </w:t>
            </w:r>
            <w:proofErr w:type="spellStart"/>
            <w:r>
              <w:t>Kitura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E</w:t>
            </w:r>
            <w:r w:rsidRPr="00FE0340">
              <w:rPr>
                <w:lang w:val="uk-UA"/>
              </w:rPr>
              <w:t>&amp;</w:t>
            </w:r>
            <w:r>
              <w:rPr>
                <w:lang w:val="en-US"/>
              </w:rPr>
              <w:t>Y</w:t>
            </w:r>
            <w:r>
              <w:rPr>
                <w:lang w:val="uk-UA"/>
              </w:rPr>
              <w:t>), Олена Павленко (</w:t>
            </w:r>
            <w:proofErr w:type="spellStart"/>
            <w:r w:rsidRPr="00FE0340">
              <w:rPr>
                <w:lang w:val="uk-UA"/>
              </w:rPr>
              <w:t>Діксі</w:t>
            </w:r>
            <w:proofErr w:type="spellEnd"/>
            <w:r w:rsidRPr="00FE0340">
              <w:rPr>
                <w:lang w:val="uk-UA"/>
              </w:rPr>
              <w:t xml:space="preserve"> груп</w:t>
            </w:r>
            <w:r>
              <w:rPr>
                <w:lang w:val="uk-UA"/>
              </w:rPr>
              <w:t>)</w:t>
            </w:r>
            <w:r w:rsidRPr="00FE0340">
              <w:rPr>
                <w:lang w:val="uk-UA"/>
              </w:rPr>
              <w:t xml:space="preserve">, Діна </w:t>
            </w:r>
            <w:proofErr w:type="spellStart"/>
            <w:r>
              <w:rPr>
                <w:lang w:val="uk-UA"/>
              </w:rPr>
              <w:t>Нарежнева</w:t>
            </w:r>
            <w:proofErr w:type="spellEnd"/>
            <w:r>
              <w:rPr>
                <w:lang w:val="uk-UA"/>
              </w:rPr>
              <w:t xml:space="preserve"> (Національний Секретаріат</w:t>
            </w:r>
            <w:r w:rsidRPr="00FE0340">
              <w:rPr>
                <w:lang w:val="uk-UA"/>
              </w:rPr>
              <w:t xml:space="preserve"> </w:t>
            </w:r>
            <w:r>
              <w:rPr>
                <w:lang w:val="uk-UA"/>
              </w:rPr>
              <w:t>ІПВГ</w:t>
            </w:r>
            <w:r w:rsidRPr="00FE0340">
              <w:rPr>
                <w:lang w:val="uk-UA"/>
              </w:rPr>
              <w:t xml:space="preserve"> в Україні</w:t>
            </w:r>
            <w:r>
              <w:rPr>
                <w:lang w:val="uk-UA"/>
              </w:rPr>
              <w:t>), Олександр Вовк (</w:t>
            </w:r>
            <w:r w:rsidRPr="00FE0340">
              <w:rPr>
                <w:lang w:val="uk-UA"/>
              </w:rPr>
              <w:t>Міністерство енерге</w:t>
            </w:r>
            <w:r>
              <w:rPr>
                <w:lang w:val="uk-UA"/>
              </w:rPr>
              <w:t xml:space="preserve">тики та вугільної промисловості). </w:t>
            </w:r>
            <w:r w:rsidRPr="00FE0340">
              <w:rPr>
                <w:lang w:val="uk-UA"/>
              </w:rPr>
              <w:t xml:space="preserve"> Аудиторія: журналісти провідних ЗМІ</w:t>
            </w:r>
            <w:r>
              <w:rPr>
                <w:lang w:val="uk-UA"/>
              </w:rPr>
              <w:t>.</w:t>
            </w:r>
            <w:r w:rsidR="002D4322">
              <w:rPr>
                <w:lang w:val="en-US"/>
              </w:rPr>
              <w:t xml:space="preserve"> </w:t>
            </w:r>
            <w:r w:rsidR="002D4322">
              <w:rPr>
                <w:lang w:val="uk-UA"/>
              </w:rPr>
              <w:t xml:space="preserve">Більше інформації </w:t>
            </w:r>
            <w:hyperlink r:id="rId17" w:history="1">
              <w:r w:rsidR="002D4322" w:rsidRPr="002D4322">
                <w:rPr>
                  <w:rStyle w:val="a3"/>
                  <w:lang w:val="uk-UA"/>
                </w:rPr>
                <w:t>тут</w:t>
              </w:r>
            </w:hyperlink>
          </w:p>
        </w:tc>
      </w:tr>
      <w:tr w:rsidR="004A03D5" w:rsidRPr="00D206E2" w:rsidTr="00FD2A28">
        <w:tc>
          <w:tcPr>
            <w:tcW w:w="23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3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вересня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C95040" w:rsidRDefault="00C95040" w:rsidP="00C9504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Зустріч представників громадянського сектору щодо планів комунікації ІПВГ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D206E2" w:rsidRDefault="00C95040" w:rsidP="00D2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 w:rsidRPr="00C95040">
              <w:rPr>
                <w:lang w:val="uk-UA"/>
              </w:rPr>
              <w:t>Представники громадянського суспільства (</w:t>
            </w:r>
            <w:r w:rsidR="00D206E2">
              <w:rPr>
                <w:lang w:val="en-US"/>
              </w:rPr>
              <w:t>PWYP</w:t>
            </w:r>
            <w:r w:rsidRPr="00C95040">
              <w:rPr>
                <w:lang w:val="uk-UA"/>
              </w:rPr>
              <w:t xml:space="preserve">, фонд "Відродження", </w:t>
            </w:r>
            <w:r w:rsidR="00D206E2">
              <w:rPr>
                <w:lang w:val="uk-UA"/>
              </w:rPr>
              <w:t xml:space="preserve">ІБСЕД </w:t>
            </w:r>
            <w:r w:rsidRPr="00C95040">
              <w:rPr>
                <w:lang w:val="uk-UA"/>
              </w:rPr>
              <w:t>(</w:t>
            </w:r>
            <w:r>
              <w:t>USAID</w:t>
            </w:r>
            <w:r w:rsidRPr="00C95040">
              <w:rPr>
                <w:lang w:val="uk-UA"/>
              </w:rPr>
              <w:t xml:space="preserve">), </w:t>
            </w:r>
            <w:r w:rsidR="00D206E2">
              <w:rPr>
                <w:lang w:val="uk-UA"/>
              </w:rPr>
              <w:t xml:space="preserve">Центр </w:t>
            </w:r>
            <w:proofErr w:type="spellStart"/>
            <w:r w:rsidR="00D206E2">
              <w:rPr>
                <w:lang w:val="uk-UA"/>
              </w:rPr>
              <w:t>глобалістики</w:t>
            </w:r>
            <w:proofErr w:type="spellEnd"/>
            <w:r w:rsidR="00D206E2">
              <w:rPr>
                <w:lang w:val="uk-UA"/>
              </w:rPr>
              <w:t xml:space="preserve"> «Стратегія</w:t>
            </w:r>
            <w:r w:rsidRPr="00C95040">
              <w:rPr>
                <w:lang w:val="uk-UA"/>
              </w:rPr>
              <w:t xml:space="preserve"> </w:t>
            </w:r>
            <w:r>
              <w:t>XXI</w:t>
            </w:r>
            <w:r w:rsidR="00D206E2">
              <w:rPr>
                <w:lang w:val="uk-UA"/>
              </w:rPr>
              <w:t>», А</w:t>
            </w:r>
            <w:r w:rsidRPr="00C95040">
              <w:rPr>
                <w:lang w:val="uk-UA"/>
              </w:rPr>
              <w:t xml:space="preserve">налітичний центр регіонального співробітництва) і Національний секретаріат </w:t>
            </w:r>
            <w:r w:rsidRPr="00C95040">
              <w:rPr>
                <w:lang w:val="uk-UA"/>
              </w:rPr>
              <w:lastRenderedPageBreak/>
              <w:t>зібралися для</w:t>
            </w:r>
            <w:r w:rsidR="00D206E2">
              <w:rPr>
                <w:lang w:val="uk-UA"/>
              </w:rPr>
              <w:t xml:space="preserve"> обговорення подальших планів</w:t>
            </w:r>
            <w:r w:rsidRPr="00C95040">
              <w:rPr>
                <w:lang w:val="uk-UA"/>
              </w:rPr>
              <w:t xml:space="preserve"> комунікації</w:t>
            </w:r>
            <w:r w:rsidR="00D206E2">
              <w:rPr>
                <w:lang w:val="uk-UA"/>
              </w:rPr>
              <w:t xml:space="preserve"> для впровадження ІПВГ</w:t>
            </w:r>
            <w:r w:rsidRPr="00C95040">
              <w:rPr>
                <w:lang w:val="uk-UA"/>
              </w:rPr>
              <w:t xml:space="preserve">. </w:t>
            </w:r>
            <w:r w:rsidRPr="00D206E2">
              <w:rPr>
                <w:lang w:val="uk-UA"/>
              </w:rPr>
              <w:t xml:space="preserve">Детальніше </w:t>
            </w:r>
            <w:hyperlink r:id="rId18" w:history="1">
              <w:r w:rsidRPr="00D206E2">
                <w:rPr>
                  <w:rStyle w:val="a3"/>
                  <w:lang w:val="uk-UA"/>
                </w:rPr>
                <w:t>тут</w:t>
              </w:r>
            </w:hyperlink>
          </w:p>
        </w:tc>
      </w:tr>
      <w:tr w:rsidR="004A03D5" w:rsidRPr="002D3AAE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lastRenderedPageBreak/>
              <w:t xml:space="preserve">10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вересня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D206E2" w:rsidRDefault="00D206E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proofErr w:type="spellStart"/>
            <w:r>
              <w:t>Зустріч</w:t>
            </w:r>
            <w:proofErr w:type="spellEnd"/>
            <w:r>
              <w:t xml:space="preserve"> з </w:t>
            </w:r>
            <w:r>
              <w:rPr>
                <w:lang w:val="uk-UA"/>
              </w:rPr>
              <w:t>М</w:t>
            </w:r>
            <w:proofErr w:type="spellStart"/>
            <w:r>
              <w:t>іністром</w:t>
            </w:r>
            <w:proofErr w:type="spellEnd"/>
            <w:r>
              <w:t xml:space="preserve"> </w:t>
            </w:r>
            <w:proofErr w:type="spellStart"/>
            <w:r>
              <w:t>енергетики</w:t>
            </w:r>
            <w:proofErr w:type="spellEnd"/>
            <w:r>
              <w:t xml:space="preserve"> </w:t>
            </w:r>
            <w:proofErr w:type="spellStart"/>
            <w:r>
              <w:t>присвячена</w:t>
            </w:r>
            <w:proofErr w:type="spellEnd"/>
            <w:r>
              <w:t xml:space="preserve"> </w:t>
            </w:r>
            <w:proofErr w:type="spellStart"/>
            <w:r>
              <w:t>обговоренню</w:t>
            </w:r>
            <w:proofErr w:type="spellEnd"/>
            <w:r>
              <w:t xml:space="preserve"> </w:t>
            </w:r>
            <w:proofErr w:type="spellStart"/>
            <w:r>
              <w:t>розробки</w:t>
            </w:r>
            <w:proofErr w:type="spellEnd"/>
            <w:r>
              <w:t xml:space="preserve"> нового закону про </w:t>
            </w:r>
            <w:proofErr w:type="spellStart"/>
            <w:r>
              <w:t>прозорість</w:t>
            </w:r>
            <w:proofErr w:type="spellEnd"/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D206E2" w:rsidRDefault="00D206E2" w:rsidP="00D2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t xml:space="preserve">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наради</w:t>
            </w:r>
            <w:proofErr w:type="spell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</w:t>
            </w:r>
            <w:proofErr w:type="spellStart"/>
            <w:r>
              <w:t>прийнято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 про </w:t>
            </w:r>
            <w:proofErr w:type="spellStart"/>
            <w:r>
              <w:t>створення</w:t>
            </w:r>
            <w:proofErr w:type="spellEnd"/>
            <w:r>
              <w:t xml:space="preserve"> </w:t>
            </w:r>
            <w:proofErr w:type="spellStart"/>
            <w:r>
              <w:t>робочої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у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енергетики</w:t>
            </w:r>
            <w:proofErr w:type="spellEnd"/>
            <w:r>
              <w:rPr>
                <w:lang w:val="uk-UA"/>
              </w:rPr>
              <w:t xml:space="preserve">, що займатиметься </w:t>
            </w:r>
            <w:proofErr w:type="spellStart"/>
            <w:r>
              <w:t>розробкою</w:t>
            </w:r>
            <w:proofErr w:type="spellEnd"/>
            <w:r>
              <w:t xml:space="preserve"> законопроекту </w:t>
            </w:r>
            <w:r>
              <w:rPr>
                <w:lang w:val="uk-UA"/>
              </w:rPr>
              <w:t xml:space="preserve">про </w:t>
            </w:r>
            <w:proofErr w:type="spellStart"/>
            <w:r>
              <w:t>підвищення</w:t>
            </w:r>
            <w:proofErr w:type="spellEnd"/>
            <w:r>
              <w:t xml:space="preserve"> </w:t>
            </w:r>
            <w:proofErr w:type="spellStart"/>
            <w:r>
              <w:t>прозорості</w:t>
            </w:r>
            <w:proofErr w:type="spellEnd"/>
            <w:r>
              <w:t xml:space="preserve"> у </w:t>
            </w:r>
            <w:proofErr w:type="spellStart"/>
            <w:r>
              <w:t>видобувних</w:t>
            </w:r>
            <w:proofErr w:type="spellEnd"/>
            <w:r>
              <w:t xml:space="preserve"> </w:t>
            </w:r>
            <w:proofErr w:type="spellStart"/>
            <w:r>
              <w:t>галузях</w:t>
            </w:r>
            <w:proofErr w:type="spellEnd"/>
            <w:r>
              <w:t xml:space="preserve">. </w:t>
            </w:r>
            <w:proofErr w:type="spellStart"/>
            <w:r>
              <w:t>Детальніше</w:t>
            </w:r>
            <w:proofErr w:type="spellEnd"/>
            <w:r>
              <w:t xml:space="preserve"> </w:t>
            </w:r>
            <w:hyperlink r:id="rId19" w:history="1">
              <w:r w:rsidRPr="00D206E2">
                <w:rPr>
                  <w:rStyle w:val="a3"/>
                </w:rPr>
                <w:t>тут</w:t>
              </w:r>
            </w:hyperlink>
          </w:p>
        </w:tc>
      </w:tr>
      <w:tr w:rsidR="004A03D5" w:rsidRPr="00D206E2" w:rsidTr="00FD2A28">
        <w:tc>
          <w:tcPr>
            <w:tcW w:w="23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D206E2" w:rsidRDefault="004A03D5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D206E2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 xml:space="preserve">21 </w:t>
            </w:r>
            <w:r w:rsidR="00E679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вересня</w:t>
            </w:r>
            <w:r w:rsidRPr="00D206E2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, 2015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D206E2" w:rsidRDefault="00D206E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Зустріч з народними депутатами та представниками державних структур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3D5" w:rsidRPr="00D206E2" w:rsidRDefault="00D206E2" w:rsidP="00D206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t xml:space="preserve">В рамках </w:t>
            </w:r>
            <w:proofErr w:type="spellStart"/>
            <w:r>
              <w:t>візиту</w:t>
            </w:r>
            <w:proofErr w:type="spellEnd"/>
            <w:r>
              <w:t xml:space="preserve"> </w:t>
            </w:r>
            <w:proofErr w:type="spellStart"/>
            <w:r>
              <w:t>місії</w:t>
            </w:r>
            <w:proofErr w:type="spellEnd"/>
            <w:r>
              <w:t xml:space="preserve"> </w:t>
            </w:r>
            <w:proofErr w:type="spellStart"/>
            <w:r>
              <w:t>Світового</w:t>
            </w:r>
            <w:proofErr w:type="spellEnd"/>
            <w:r>
              <w:t xml:space="preserve"> банку в </w:t>
            </w:r>
            <w:proofErr w:type="spellStart"/>
            <w:r>
              <w:t>Києві</w:t>
            </w:r>
            <w:proofErr w:type="spellEnd"/>
            <w:r>
              <w:t xml:space="preserve"> </w:t>
            </w:r>
            <w:proofErr w:type="spellStart"/>
            <w:r>
              <w:t>відбулася</w:t>
            </w:r>
            <w:proofErr w:type="spellEnd"/>
            <w:r>
              <w:t xml:space="preserve"> </w:t>
            </w:r>
            <w:proofErr w:type="spellStart"/>
            <w:r>
              <w:t>зустріч</w:t>
            </w:r>
            <w:proofErr w:type="spellEnd"/>
            <w:r>
              <w:t xml:space="preserve"> з </w:t>
            </w:r>
            <w:r>
              <w:rPr>
                <w:lang w:val="uk-UA"/>
              </w:rPr>
              <w:t>народними депутатами</w:t>
            </w:r>
            <w:r>
              <w:t xml:space="preserve">, </w:t>
            </w:r>
            <w:proofErr w:type="spellStart"/>
            <w:r>
              <w:t>представниками</w:t>
            </w:r>
            <w:proofErr w:type="spellEnd"/>
            <w:r>
              <w:t xml:space="preserve"> </w:t>
            </w:r>
            <w:proofErr w:type="spellStart"/>
            <w:r>
              <w:t>державних</w:t>
            </w:r>
            <w:proofErr w:type="spellEnd"/>
            <w:r>
              <w:t xml:space="preserve"> і </w:t>
            </w:r>
            <w:proofErr w:type="spellStart"/>
            <w:r>
              <w:t>приватних</w:t>
            </w:r>
            <w:proofErr w:type="spellEnd"/>
            <w:r>
              <w:t xml:space="preserve"> </w:t>
            </w:r>
            <w:proofErr w:type="spellStart"/>
            <w:r>
              <w:t>компаній</w:t>
            </w:r>
            <w:proofErr w:type="spellEnd"/>
            <w:r>
              <w:t xml:space="preserve">, </w:t>
            </w:r>
            <w:proofErr w:type="spellStart"/>
            <w:r>
              <w:t>державних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, </w:t>
            </w:r>
            <w:proofErr w:type="spellStart"/>
            <w:r>
              <w:t>Адміністрації</w:t>
            </w:r>
            <w:proofErr w:type="spellEnd"/>
            <w:r>
              <w:t xml:space="preserve"> президента. </w:t>
            </w:r>
            <w:r>
              <w:rPr>
                <w:lang w:val="uk-UA"/>
              </w:rPr>
              <w:t>Д</w:t>
            </w:r>
            <w:proofErr w:type="spellStart"/>
            <w:r>
              <w:t>искусія</w:t>
            </w:r>
            <w:proofErr w:type="spellEnd"/>
            <w:r>
              <w:t xml:space="preserve"> </w:t>
            </w:r>
            <w:proofErr w:type="spellStart"/>
            <w:r>
              <w:t>точилася</w:t>
            </w:r>
            <w:proofErr w:type="spellEnd"/>
            <w:r>
              <w:t xml:space="preserve"> </w:t>
            </w:r>
            <w:proofErr w:type="spellStart"/>
            <w:r>
              <w:t>навколо</w:t>
            </w:r>
            <w:proofErr w:type="spellEnd"/>
            <w:r>
              <w:t xml:space="preserve"> проблем, з </w:t>
            </w:r>
            <w:proofErr w:type="spellStart"/>
            <w:r>
              <w:t>якими</w:t>
            </w:r>
            <w:proofErr w:type="spellEnd"/>
            <w:r>
              <w:t xml:space="preserve"> </w:t>
            </w:r>
            <w:proofErr w:type="spellStart"/>
            <w:r>
              <w:t>стикається</w:t>
            </w:r>
            <w:proofErr w:type="spellEnd"/>
            <w:r>
              <w:t xml:space="preserve"> </w:t>
            </w:r>
            <w:proofErr w:type="spellStart"/>
            <w:r>
              <w:t>Україна</w:t>
            </w:r>
            <w:proofErr w:type="spellEnd"/>
            <w:r>
              <w:t xml:space="preserve"> у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Звіту ІПВГ</w:t>
            </w:r>
            <w:r>
              <w:t>.</w:t>
            </w:r>
          </w:p>
        </w:tc>
      </w:tr>
      <w:tr w:rsidR="0006245D" w:rsidRPr="008F5EAF" w:rsidTr="00FD2A28">
        <w:trPr>
          <w:trHeight w:val="72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5D" w:rsidRPr="002D3AAE" w:rsidRDefault="0006245D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</w:pPr>
            <w:r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 xml:space="preserve">24 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вересня</w:t>
            </w:r>
            <w:r w:rsidRPr="002D3AAE">
              <w:rPr>
                <w:rFonts w:ascii="Arial" w:eastAsia="Times New Roman" w:hAnsi="Arial" w:cs="Arial"/>
                <w:color w:val="222222"/>
                <w:sz w:val="19"/>
                <w:szCs w:val="19"/>
                <w:lang w:val="en-AU" w:eastAsia="ru-RU"/>
              </w:rPr>
              <w:t>, 2015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5D" w:rsidRPr="00D206E2" w:rsidRDefault="00D206E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Засідання БГЗО</w:t>
            </w:r>
            <w:r w:rsidR="002D43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 за участі представників Світового банку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245D" w:rsidRPr="002D4322" w:rsidRDefault="00D206E2" w:rsidP="008F5EA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Презентація проекту звіту Незалежного адміністратора. </w:t>
            </w:r>
            <w:r w:rsidR="002D43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br/>
              <w:t xml:space="preserve">Більше інформації </w:t>
            </w:r>
            <w:hyperlink r:id="rId20" w:history="1">
              <w:r w:rsidR="002D4322" w:rsidRPr="002D4322">
                <w:rPr>
                  <w:rStyle w:val="a3"/>
                  <w:rFonts w:ascii="Arial" w:eastAsia="Times New Roman" w:hAnsi="Arial" w:cs="Arial"/>
                  <w:sz w:val="19"/>
                  <w:szCs w:val="19"/>
                  <w:lang w:val="uk-UA" w:eastAsia="ru-RU"/>
                </w:rPr>
                <w:t>тут</w:t>
              </w:r>
            </w:hyperlink>
            <w:r w:rsidR="002D4322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 </w:t>
            </w:r>
          </w:p>
        </w:tc>
      </w:tr>
      <w:tr w:rsidR="0006245D" w:rsidRPr="002D4322" w:rsidTr="00FD2A28">
        <w:trPr>
          <w:trHeight w:val="1413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45D" w:rsidRPr="002D4322" w:rsidRDefault="002D432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29 вересня, 2015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45D" w:rsidRPr="002D4322" w:rsidRDefault="002D4322" w:rsidP="00EF6C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Презентація </w:t>
            </w:r>
            <w:r w:rsidR="00EF6CD3">
              <w:rPr>
                <w:rFonts w:ascii="Arial" w:eastAsia="Times New Roman" w:hAnsi="Arial" w:cs="Arial"/>
                <w:color w:val="222222"/>
                <w:sz w:val="19"/>
                <w:szCs w:val="19"/>
                <w:lang w:val="en-US" w:eastAsia="ru-RU"/>
              </w:rPr>
              <w:t>UAEITI</w:t>
            </w: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 на </w:t>
            </w:r>
            <w:r>
              <w:t>VII </w:t>
            </w:r>
            <w:r w:rsidRPr="002D4322">
              <w:rPr>
                <w:lang w:val="uk-UA"/>
              </w:rPr>
              <w:t xml:space="preserve">Міжнародній конференція з розвитку </w:t>
            </w:r>
            <w:r>
              <w:rPr>
                <w:lang w:val="uk-UA"/>
              </w:rPr>
              <w:t xml:space="preserve">ІПВГ в Казахстані. 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45D" w:rsidRDefault="002D4322" w:rsidP="002D4322">
            <w:pPr>
              <w:spacing w:before="100" w:beforeAutospacing="1" w:after="100" w:afterAutospacing="1" w:line="240" w:lineRule="auto"/>
            </w:pPr>
            <w:r>
              <w:t xml:space="preserve">Голова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секретаріату</w:t>
            </w:r>
            <w:proofErr w:type="spellEnd"/>
            <w:r>
              <w:t xml:space="preserve"> ІПВГ в </w:t>
            </w:r>
            <w:proofErr w:type="spellStart"/>
            <w:r>
              <w:t>Україні</w:t>
            </w:r>
            <w:proofErr w:type="spellEnd"/>
            <w:r>
              <w:t xml:space="preserve"> </w:t>
            </w:r>
            <w:proofErr w:type="spellStart"/>
            <w:r>
              <w:t>Діна</w:t>
            </w:r>
            <w:proofErr w:type="spellEnd"/>
            <w:r>
              <w:t xml:space="preserve"> </w:t>
            </w:r>
            <w:proofErr w:type="spellStart"/>
            <w:r>
              <w:t>Нарежнева</w:t>
            </w:r>
            <w:proofErr w:type="spellEnd"/>
            <w:r>
              <w:t xml:space="preserve"> представила </w:t>
            </w:r>
            <w:proofErr w:type="spellStart"/>
            <w:r>
              <w:t>доповідь</w:t>
            </w:r>
            <w:proofErr w:type="spellEnd"/>
            <w:r>
              <w:t xml:space="preserve"> на тему “Перший </w:t>
            </w:r>
            <w:proofErr w:type="spellStart"/>
            <w:r>
              <w:t>звіт</w:t>
            </w:r>
            <w:proofErr w:type="spellEnd"/>
            <w:r>
              <w:t xml:space="preserve"> ІПВГ та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взаємозв’язок</w:t>
            </w:r>
            <w:proofErr w:type="spellEnd"/>
            <w:r>
              <w:t xml:space="preserve"> та </w:t>
            </w:r>
            <w:proofErr w:type="spellStart"/>
            <w:r>
              <w:t>вплив</w:t>
            </w:r>
            <w:proofErr w:type="spellEnd"/>
            <w:r>
              <w:t xml:space="preserve"> на </w:t>
            </w:r>
            <w:proofErr w:type="spellStart"/>
            <w:r>
              <w:t>пріоритети</w:t>
            </w:r>
            <w:proofErr w:type="spellEnd"/>
            <w:r>
              <w:t xml:space="preserve"> </w:t>
            </w:r>
            <w:proofErr w:type="spellStart"/>
            <w:r>
              <w:t>країни</w:t>
            </w:r>
            <w:proofErr w:type="spellEnd"/>
            <w:r>
              <w:t>”.</w:t>
            </w:r>
          </w:p>
          <w:p w:rsidR="002D4322" w:rsidRPr="002D4322" w:rsidRDefault="002D4322" w:rsidP="002D4322">
            <w:pPr>
              <w:spacing w:before="100" w:beforeAutospacing="1" w:after="100" w:afterAutospacing="1" w:line="240" w:lineRule="auto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  <w:proofErr w:type="spellStart"/>
            <w:r>
              <w:rPr>
                <w:lang w:val="uk-UA"/>
              </w:rPr>
              <w:t>Детільніше</w:t>
            </w:r>
            <w:proofErr w:type="spellEnd"/>
            <w:r>
              <w:rPr>
                <w:lang w:val="uk-UA"/>
              </w:rPr>
              <w:t xml:space="preserve"> </w:t>
            </w:r>
            <w:hyperlink r:id="rId21" w:history="1">
              <w:r w:rsidRPr="002D4322">
                <w:rPr>
                  <w:rStyle w:val="a3"/>
                  <w:lang w:val="uk-UA"/>
                </w:rPr>
                <w:t>ту</w:t>
              </w:r>
              <w:r w:rsidRPr="002D4322">
                <w:rPr>
                  <w:rStyle w:val="a3"/>
                  <w:lang w:val="uk-UA"/>
                </w:rPr>
                <w:t>т</w:t>
              </w:r>
              <w:r w:rsidRPr="002D4322">
                <w:rPr>
                  <w:rStyle w:val="a3"/>
                  <w:lang w:val="uk-UA"/>
                </w:rPr>
                <w:t>.</w:t>
              </w:r>
            </w:hyperlink>
          </w:p>
        </w:tc>
      </w:tr>
      <w:tr w:rsidR="0006245D" w:rsidRPr="002D4322" w:rsidTr="00FD2A28">
        <w:trPr>
          <w:trHeight w:val="138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45D" w:rsidRPr="002D4322" w:rsidRDefault="002D4322" w:rsidP="00041E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13-15 жовтня, 2015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245D" w:rsidRPr="002D4322" w:rsidRDefault="002D4322" w:rsidP="002D432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Регіональний тренінг з питань розвитку ІПВГ</w:t>
            </w:r>
            <w:r w:rsidR="00757F66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 xml:space="preserve"> в Стамбулі. 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F66" w:rsidRPr="00757F66" w:rsidRDefault="00757F66" w:rsidP="00757F66">
            <w:pPr>
              <w:spacing w:before="100" w:beforeAutospacing="1" w:after="100" w:afterAutospacing="1" w:line="240" w:lineRule="auto"/>
              <w:ind w:firstLine="78"/>
              <w:rPr>
                <w:lang w:val="uk-UA"/>
              </w:rPr>
            </w:pPr>
            <w:r w:rsidRPr="00757F66">
              <w:rPr>
                <w:lang w:val="uk-UA"/>
              </w:rPr>
              <w:t xml:space="preserve">Україну на тренінгу представили керівник програм </w:t>
            </w:r>
            <w:proofErr w:type="spellStart"/>
            <w:r>
              <w:t>DiXi</w:t>
            </w:r>
            <w:proofErr w:type="spellEnd"/>
            <w:r w:rsidRPr="00757F66">
              <w:rPr>
                <w:lang w:val="uk-UA"/>
              </w:rPr>
              <w:t xml:space="preserve"> </w:t>
            </w:r>
            <w:proofErr w:type="spellStart"/>
            <w:r>
              <w:t>Group</w:t>
            </w:r>
            <w:proofErr w:type="spellEnd"/>
            <w:r w:rsidRPr="00757F66">
              <w:rPr>
                <w:lang w:val="uk-UA"/>
              </w:rPr>
              <w:t xml:space="preserve"> Роман </w:t>
            </w:r>
            <w:proofErr w:type="spellStart"/>
            <w:r w:rsidRPr="00757F66">
              <w:rPr>
                <w:lang w:val="uk-UA"/>
              </w:rPr>
              <w:t>Ніцович</w:t>
            </w:r>
            <w:proofErr w:type="spellEnd"/>
            <w:r w:rsidRPr="00757F66">
              <w:rPr>
                <w:lang w:val="uk-UA"/>
              </w:rPr>
              <w:t xml:space="preserve">, голова Національного секретаріату ІПВГ Діна </w:t>
            </w:r>
            <w:proofErr w:type="spellStart"/>
            <w:r w:rsidRPr="00757F66">
              <w:rPr>
                <w:lang w:val="uk-UA"/>
              </w:rPr>
              <w:t>Нарежнева</w:t>
            </w:r>
            <w:proofErr w:type="spellEnd"/>
            <w:r w:rsidRPr="00757F66">
              <w:rPr>
                <w:lang w:val="uk-UA"/>
              </w:rPr>
              <w:t xml:space="preserve">, радник Міністра </w:t>
            </w:r>
            <w:proofErr w:type="spellStart"/>
            <w:r w:rsidRPr="00757F66">
              <w:rPr>
                <w:lang w:val="uk-UA"/>
              </w:rPr>
              <w:t>енергетиви</w:t>
            </w:r>
            <w:proofErr w:type="spellEnd"/>
            <w:r w:rsidRPr="00757F66">
              <w:rPr>
                <w:lang w:val="uk-UA"/>
              </w:rPr>
              <w:t xml:space="preserve"> та вугільної промисловості Олеся </w:t>
            </w:r>
            <w:proofErr w:type="spellStart"/>
            <w:r w:rsidRPr="00757F66">
              <w:rPr>
                <w:lang w:val="uk-UA"/>
              </w:rPr>
              <w:t>Нехорошко</w:t>
            </w:r>
            <w:proofErr w:type="spellEnd"/>
            <w:r w:rsidRPr="00757F66">
              <w:rPr>
                <w:lang w:val="uk-UA"/>
              </w:rPr>
              <w:t xml:space="preserve"> та начальник відділу видобування та переробки газу, газового конденсату і нафти НАК “Нафтогаз України” Сергій </w:t>
            </w:r>
            <w:proofErr w:type="spellStart"/>
            <w:r w:rsidRPr="00757F66">
              <w:rPr>
                <w:lang w:val="uk-UA"/>
              </w:rPr>
              <w:t>Касянчук</w:t>
            </w:r>
            <w:proofErr w:type="spellEnd"/>
            <w:r w:rsidRPr="00757F66">
              <w:rPr>
                <w:lang w:val="uk-UA"/>
              </w:rPr>
              <w:t>.</w:t>
            </w:r>
            <w:r>
              <w:rPr>
                <w:lang w:val="uk-UA"/>
              </w:rPr>
              <w:br/>
              <w:t xml:space="preserve">Детальніше </w:t>
            </w:r>
            <w:hyperlink r:id="rId22" w:history="1">
              <w:r w:rsidRPr="00757F66">
                <w:rPr>
                  <w:rStyle w:val="a3"/>
                  <w:lang w:val="uk-UA"/>
                </w:rPr>
                <w:t>ту</w:t>
              </w:r>
              <w:bookmarkStart w:id="0" w:name="_GoBack"/>
              <w:bookmarkEnd w:id="0"/>
              <w:r w:rsidRPr="00757F66">
                <w:rPr>
                  <w:rStyle w:val="a3"/>
                  <w:lang w:val="uk-UA"/>
                </w:rPr>
                <w:t>т</w:t>
              </w:r>
              <w:r w:rsidRPr="00757F66">
                <w:rPr>
                  <w:rStyle w:val="a3"/>
                  <w:lang w:val="uk-UA"/>
                </w:rPr>
                <w:t>.</w:t>
              </w:r>
            </w:hyperlink>
          </w:p>
        </w:tc>
      </w:tr>
      <w:tr w:rsidR="002D4322" w:rsidRPr="002D4322" w:rsidTr="00FD2A28">
        <w:trPr>
          <w:trHeight w:val="138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22" w:rsidRPr="002D4322" w:rsidRDefault="00757F66" w:rsidP="00EB12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17, 23 жовтня, 2015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22" w:rsidRPr="002D4322" w:rsidRDefault="00757F66" w:rsidP="00757F6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Робочі наради в Міністерстві енергетики щодо розробки законопроекту із забезпечення прозорості у видобувних галузях.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22" w:rsidRPr="001D351D" w:rsidRDefault="001D351D" w:rsidP="001D351D">
            <w:pPr>
              <w:spacing w:before="100" w:beforeAutospacing="1" w:after="100" w:afterAutospacing="1" w:line="240" w:lineRule="auto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  <w:r>
              <w:t xml:space="preserve">Для </w:t>
            </w:r>
            <w:proofErr w:type="spellStart"/>
            <w:r>
              <w:t>роботи</w:t>
            </w:r>
            <w:proofErr w:type="spellEnd"/>
            <w:r>
              <w:t xml:space="preserve"> над законопроектом створено </w:t>
            </w:r>
            <w:proofErr w:type="spellStart"/>
            <w:r>
              <w:t>відповідну</w:t>
            </w:r>
            <w:proofErr w:type="spellEnd"/>
            <w:r>
              <w:t xml:space="preserve"> </w:t>
            </w:r>
            <w:proofErr w:type="spellStart"/>
            <w:r>
              <w:t>робочу</w:t>
            </w:r>
            <w:proofErr w:type="spellEnd"/>
            <w:r>
              <w:t xml:space="preserve"> </w:t>
            </w:r>
            <w:proofErr w:type="spellStart"/>
            <w:r>
              <w:t>групу</w:t>
            </w:r>
            <w:proofErr w:type="spellEnd"/>
            <w:r>
              <w:t xml:space="preserve">, до складу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увійшли</w:t>
            </w:r>
            <w:proofErr w:type="spellEnd"/>
            <w:r>
              <w:t xml:space="preserve"> члени БГЗО, </w:t>
            </w:r>
            <w:proofErr w:type="spellStart"/>
            <w:r>
              <w:t>Національного</w:t>
            </w:r>
            <w:proofErr w:type="spellEnd"/>
            <w:r>
              <w:t xml:space="preserve"> </w:t>
            </w:r>
            <w:proofErr w:type="spellStart"/>
            <w:r>
              <w:t>секретаріату</w:t>
            </w:r>
            <w:proofErr w:type="spellEnd"/>
            <w:r>
              <w:t xml:space="preserve"> ІПВГ та </w:t>
            </w:r>
            <w:proofErr w:type="spellStart"/>
            <w:r>
              <w:t>представники</w:t>
            </w:r>
            <w:proofErr w:type="spellEnd"/>
            <w:r>
              <w:t xml:space="preserve"> </w:t>
            </w:r>
            <w:proofErr w:type="spellStart"/>
            <w:r>
              <w:t>Міненерговугілля</w:t>
            </w:r>
            <w:proofErr w:type="spellEnd"/>
            <w:r>
              <w:t>.</w:t>
            </w:r>
            <w:r>
              <w:br/>
            </w:r>
            <w:r>
              <w:rPr>
                <w:lang w:val="uk-UA"/>
              </w:rPr>
              <w:t xml:space="preserve">Детальніше </w:t>
            </w:r>
            <w:hyperlink r:id="rId23" w:history="1">
              <w:r w:rsidRPr="001D351D">
                <w:rPr>
                  <w:rStyle w:val="a3"/>
                  <w:lang w:val="uk-UA"/>
                </w:rPr>
                <w:t>ту</w:t>
              </w:r>
              <w:r w:rsidRPr="001D351D">
                <w:rPr>
                  <w:rStyle w:val="a3"/>
                  <w:lang w:val="uk-UA"/>
                </w:rPr>
                <w:t>т</w:t>
              </w:r>
              <w:r w:rsidRPr="001D351D">
                <w:rPr>
                  <w:rStyle w:val="a3"/>
                  <w:lang w:val="uk-UA"/>
                </w:rPr>
                <w:t>.</w:t>
              </w:r>
            </w:hyperlink>
          </w:p>
        </w:tc>
      </w:tr>
      <w:tr w:rsidR="002D4322" w:rsidRPr="002D4322" w:rsidTr="00FD2A28">
        <w:trPr>
          <w:trHeight w:val="1380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22" w:rsidRPr="002D4322" w:rsidRDefault="0094729C" w:rsidP="00EB12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7-8 грудня</w:t>
            </w:r>
            <w:r w:rsidR="001D351D"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  <w:t>, 2015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322" w:rsidRPr="0094729C" w:rsidRDefault="001D351D" w:rsidP="00EB12D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val="uk-UA" w:eastAsia="ru-RU"/>
              </w:rPr>
            </w:pPr>
            <w:r>
              <w:t xml:space="preserve">Форум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ресурсами</w:t>
            </w:r>
            <w:r w:rsidR="0094729C">
              <w:rPr>
                <w:lang w:val="uk-UA"/>
              </w:rPr>
              <w:t xml:space="preserve"> в Києві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8" w:rsidRDefault="0094729C" w:rsidP="0094729C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Захід організований Світовим Банком та аналітичним центром </w:t>
            </w:r>
            <w:proofErr w:type="spellStart"/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DiXi</w:t>
            </w:r>
            <w:proofErr w:type="spellEnd"/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Group</w:t>
            </w:r>
            <w:proofErr w:type="spellEnd"/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У форумі брали участь експерти</w:t>
            </w:r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Міжнародного секретаріату </w:t>
            </w:r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EITI</w:t>
            </w:r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Міністерства енергетики, Міжнародного фонду “Відродження”, представників Національного секретаріату </w:t>
            </w:r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EITI</w:t>
            </w:r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 Незалежного Адміністратора (</w:t>
            </w:r>
            <w:proofErr w:type="spellStart"/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Ernst</w:t>
            </w:r>
            <w:proofErr w:type="spellEnd"/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&amp;</w:t>
            </w:r>
            <w:proofErr w:type="spellStart"/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Young</w:t>
            </w:r>
            <w:proofErr w:type="spellEnd"/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), міжнар</w:t>
            </w:r>
            <w:r w:rsidR="00FD2A2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одних експертів, організацій, урядовців та представників громадянського суспільства.</w:t>
            </w:r>
          </w:p>
          <w:p w:rsidR="00FD2A28" w:rsidRDefault="0094729C" w:rsidP="0094729C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Форум присвячено впровадженню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ІПВГ</w:t>
            </w:r>
            <w:r w:rsidRPr="0094729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в Україні і оприлюдненню першого Звіту України за стандартом ІПВГ.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:rsidR="00FD2A28" w:rsidRPr="00FD2A28" w:rsidRDefault="0094729C" w:rsidP="0094729C">
            <w:pPr>
              <w:pStyle w:val="a6"/>
              <w:rPr>
                <w:rFonts w:asciiTheme="minorHAnsi" w:eastAsiaTheme="minorHAnsi" w:hAnsiTheme="minorHAnsi" w:cstheme="minorBidi"/>
                <w:color w:val="0000FF"/>
                <w:sz w:val="22"/>
                <w:szCs w:val="22"/>
                <w:u w:val="single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Деталі </w:t>
            </w:r>
            <w:hyperlink r:id="rId24" w:history="1">
              <w:r w:rsidRPr="0094729C">
                <w:rPr>
                  <w:rStyle w:val="a3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ту</w:t>
              </w:r>
              <w:r w:rsidRPr="0094729C">
                <w:rPr>
                  <w:rStyle w:val="a3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т</w:t>
              </w:r>
              <w:r w:rsidRPr="0094729C">
                <w:rPr>
                  <w:rStyle w:val="a3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.</w:t>
              </w:r>
            </w:hyperlink>
          </w:p>
          <w:p w:rsidR="0094729C" w:rsidRDefault="00FD2A28" w:rsidP="0094729C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D2A2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Додаткова інформація за </w:t>
            </w:r>
            <w:hyperlink r:id="rId25" w:history="1">
              <w:r w:rsidRPr="00FD2A28">
                <w:rPr>
                  <w:rStyle w:val="a3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посиланн</w:t>
              </w:r>
              <w:r w:rsidRPr="00FD2A28">
                <w:rPr>
                  <w:rStyle w:val="a3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я</w:t>
              </w:r>
              <w:r w:rsidRPr="00FD2A28">
                <w:rPr>
                  <w:rStyle w:val="a3"/>
                  <w:rFonts w:asciiTheme="minorHAnsi" w:eastAsiaTheme="minorHAnsi" w:hAnsiTheme="minorHAnsi" w:cstheme="minorBidi"/>
                  <w:sz w:val="22"/>
                  <w:szCs w:val="22"/>
                  <w:lang w:eastAsia="en-US"/>
                </w:rPr>
                <w:t>м.</w:t>
              </w:r>
            </w:hyperlink>
          </w:p>
          <w:p w:rsidR="0094729C" w:rsidRPr="0094729C" w:rsidRDefault="0094729C" w:rsidP="0094729C">
            <w:pPr>
              <w:pStyle w:val="a6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2D4322" w:rsidRPr="002D4322" w:rsidRDefault="002D4322" w:rsidP="00EB12DA">
            <w:pPr>
              <w:spacing w:before="100" w:beforeAutospacing="1" w:after="100" w:afterAutospacing="1" w:line="240" w:lineRule="auto"/>
              <w:ind w:left="720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D2A28" w:rsidRPr="00FD2A28" w:rsidTr="00FD2A28">
        <w:trPr>
          <w:trHeight w:val="1380"/>
        </w:trPr>
        <w:tc>
          <w:tcPr>
            <w:tcW w:w="9336" w:type="dxa"/>
            <w:gridSpan w:val="3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8" w:rsidRPr="002D4322" w:rsidRDefault="00FD2A28" w:rsidP="00FD2A28">
            <w:pPr>
              <w:spacing w:before="100" w:beforeAutospacing="1" w:after="100" w:afterAutospacing="1" w:line="240" w:lineRule="auto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D2A28" w:rsidRPr="00FD2A28" w:rsidTr="00FD2A28">
        <w:trPr>
          <w:trHeight w:val="1380"/>
        </w:trPr>
        <w:tc>
          <w:tcPr>
            <w:tcW w:w="933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8" w:rsidRPr="002D4322" w:rsidRDefault="00FD2A28" w:rsidP="00EB12DA">
            <w:pPr>
              <w:spacing w:before="100" w:beforeAutospacing="1" w:after="100" w:afterAutospacing="1" w:line="240" w:lineRule="auto"/>
              <w:ind w:left="720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D2A28" w:rsidRPr="00FD2A28" w:rsidTr="00FD2A28">
        <w:trPr>
          <w:trHeight w:val="1380"/>
        </w:trPr>
        <w:tc>
          <w:tcPr>
            <w:tcW w:w="933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8" w:rsidRPr="002D4322" w:rsidRDefault="00FD2A28" w:rsidP="00EB12DA">
            <w:pPr>
              <w:spacing w:before="100" w:beforeAutospacing="1" w:after="100" w:afterAutospacing="1" w:line="240" w:lineRule="auto"/>
              <w:ind w:left="720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D2A28" w:rsidRPr="00FD2A28" w:rsidTr="00FD2A28">
        <w:trPr>
          <w:trHeight w:val="1380"/>
        </w:trPr>
        <w:tc>
          <w:tcPr>
            <w:tcW w:w="933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8" w:rsidRPr="002D4322" w:rsidRDefault="00FD2A28" w:rsidP="00EB12DA">
            <w:pPr>
              <w:spacing w:before="100" w:beforeAutospacing="1" w:after="100" w:afterAutospacing="1" w:line="240" w:lineRule="auto"/>
              <w:ind w:left="720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D2A28" w:rsidRPr="00FD2A28" w:rsidTr="00FD2A28">
        <w:trPr>
          <w:trHeight w:val="1380"/>
        </w:trPr>
        <w:tc>
          <w:tcPr>
            <w:tcW w:w="933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8" w:rsidRPr="002D4322" w:rsidRDefault="00FD2A28" w:rsidP="00EB12DA">
            <w:pPr>
              <w:spacing w:before="100" w:beforeAutospacing="1" w:after="100" w:afterAutospacing="1" w:line="240" w:lineRule="auto"/>
              <w:ind w:left="720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  <w:tr w:rsidR="00FD2A28" w:rsidRPr="00FD2A28" w:rsidTr="00FD2A28">
        <w:trPr>
          <w:trHeight w:val="2760"/>
        </w:trPr>
        <w:tc>
          <w:tcPr>
            <w:tcW w:w="9336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A28" w:rsidRPr="002D4322" w:rsidRDefault="00FD2A28" w:rsidP="00EB12DA">
            <w:pPr>
              <w:spacing w:before="100" w:beforeAutospacing="1" w:after="100" w:afterAutospacing="1" w:line="240" w:lineRule="auto"/>
              <w:ind w:left="720"/>
              <w:rPr>
                <w:rFonts w:ascii="Symbol" w:eastAsia="Times New Roman" w:hAnsi="Symbol" w:cs="Arial"/>
                <w:color w:val="222222"/>
                <w:sz w:val="19"/>
                <w:szCs w:val="19"/>
                <w:lang w:val="uk-UA" w:eastAsia="ru-RU"/>
              </w:rPr>
            </w:pPr>
          </w:p>
        </w:tc>
      </w:tr>
    </w:tbl>
    <w:p w:rsidR="0006245D" w:rsidRPr="002D4322" w:rsidRDefault="0006245D" w:rsidP="00041E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ru-RU"/>
        </w:rPr>
      </w:pPr>
    </w:p>
    <w:p w:rsidR="004A03D5" w:rsidRPr="002D4322" w:rsidRDefault="004A03D5" w:rsidP="00041E0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val="uk-UA" w:eastAsia="ru-RU"/>
        </w:rPr>
      </w:pPr>
      <w:r w:rsidRPr="002D3AAE">
        <w:rPr>
          <w:rFonts w:ascii="Arial" w:eastAsia="Times New Roman" w:hAnsi="Arial" w:cs="Arial"/>
          <w:color w:val="222222"/>
          <w:sz w:val="19"/>
          <w:szCs w:val="19"/>
          <w:lang w:val="en-AU" w:eastAsia="ru-RU"/>
        </w:rPr>
        <w:t> </w:t>
      </w:r>
    </w:p>
    <w:p w:rsidR="004A03D5" w:rsidRPr="002D4322" w:rsidRDefault="004A03D5" w:rsidP="00041E06">
      <w:pPr>
        <w:rPr>
          <w:lang w:val="uk-UA"/>
        </w:rPr>
      </w:pPr>
    </w:p>
    <w:p w:rsidR="00D206E2" w:rsidRPr="002D4322" w:rsidRDefault="00D206E2" w:rsidP="00041E06">
      <w:pPr>
        <w:rPr>
          <w:lang w:val="uk-UA"/>
        </w:rPr>
      </w:pPr>
    </w:p>
    <w:sectPr w:rsidR="00D206E2" w:rsidRPr="002D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19DD"/>
    <w:multiLevelType w:val="hybridMultilevel"/>
    <w:tmpl w:val="C1BA8E22"/>
    <w:lvl w:ilvl="0" w:tplc="0422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2B0648A6"/>
    <w:multiLevelType w:val="hybridMultilevel"/>
    <w:tmpl w:val="32846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F2540"/>
    <w:multiLevelType w:val="hybridMultilevel"/>
    <w:tmpl w:val="864201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615E6"/>
    <w:multiLevelType w:val="multilevel"/>
    <w:tmpl w:val="BCCA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223B0E"/>
    <w:multiLevelType w:val="hybridMultilevel"/>
    <w:tmpl w:val="CF1603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D5"/>
    <w:rsid w:val="00041E06"/>
    <w:rsid w:val="0006245D"/>
    <w:rsid w:val="001D351D"/>
    <w:rsid w:val="002D4322"/>
    <w:rsid w:val="003074E1"/>
    <w:rsid w:val="0035042E"/>
    <w:rsid w:val="00400373"/>
    <w:rsid w:val="004A03D5"/>
    <w:rsid w:val="004B0010"/>
    <w:rsid w:val="00557310"/>
    <w:rsid w:val="0070266E"/>
    <w:rsid w:val="00757F66"/>
    <w:rsid w:val="00803B14"/>
    <w:rsid w:val="008F0C55"/>
    <w:rsid w:val="008F5EAF"/>
    <w:rsid w:val="0094729C"/>
    <w:rsid w:val="00C06BBE"/>
    <w:rsid w:val="00C95040"/>
    <w:rsid w:val="00D206E2"/>
    <w:rsid w:val="00E67922"/>
    <w:rsid w:val="00EF6CD3"/>
    <w:rsid w:val="00F156C6"/>
    <w:rsid w:val="00F3454D"/>
    <w:rsid w:val="00F53F88"/>
    <w:rsid w:val="00FD2A28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94961C-B506-42F2-A434-90BCCE09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3D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03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03D5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400373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947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6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3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5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0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2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ti.org.ua/2015/02/na-poltavschyni-obhovoryly-zvitnist-kompanij-za-eiti/" TargetMode="External"/><Relationship Id="rId13" Type="http://schemas.openxmlformats.org/officeDocument/2006/relationships/hyperlink" Target="http://eiti.org.ua/2015/06/eiti-dopomozhe-zmitsnyty-doviru-mizh-uryadom-ta-biznesom-biznesom-ta-hromadskistyu/" TargetMode="External"/><Relationship Id="rId18" Type="http://schemas.openxmlformats.org/officeDocument/2006/relationships/hyperlink" Target="http://eiti.org.ua/2015/09/predstavnyky-hromadskoho-sektoru-obhovoryly-plany-komunikatsiji-ipvh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iti.org.ua/2015/10/ukrajinsku-ipvh-predstavyly-na-konferentsiji-u-kazahstani/" TargetMode="External"/><Relationship Id="rId7" Type="http://schemas.openxmlformats.org/officeDocument/2006/relationships/hyperlink" Target="http://eiti.org.ua/2015/02/dosyahnuto-prohresu-schodo-implementatsiji-eiti-v-ukrajini/" TargetMode="External"/><Relationship Id="rId12" Type="http://schemas.openxmlformats.org/officeDocument/2006/relationships/hyperlink" Target="http://eiti.org.ua/2015/05/lvivskyj-dialoh-rozpochato-perevahy-eiti-dlya-rehionu/" TargetMode="External"/><Relationship Id="rId17" Type="http://schemas.openxmlformats.org/officeDocument/2006/relationships/hyperlink" Target="http://eiti.org.ua/2015/09/chy-stane-naftohazova-haluz-prozoroyu/" TargetMode="External"/><Relationship Id="rId25" Type="http://schemas.openxmlformats.org/officeDocument/2006/relationships/hyperlink" Target="http://eiti.org.ua/2015/12/u-kyjevi-obhovoryly-vzajemodiyu-vlady-biznesu-ta-hromad-u-pytannyah-vydobutk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iti.org.ua/2015/08/bhzo-zatverdyla-vybir-nezalezhnoho-administratora-ta-sklad-natsionalnoho-sekretariatu-eiti/" TargetMode="External"/><Relationship Id="rId20" Type="http://schemas.openxmlformats.org/officeDocument/2006/relationships/hyperlink" Target="http://eiti.org.ua/2015/09/bhzo-uhvalyla-rishennya-iz-pryshvydshennya-pidhotovky-zvitu-ipvh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iti.org.ua/2014/12/na-cherhovomu-zasidanni-bhzo-zatverdzheno-onovlenyj-robochyj-plan/" TargetMode="External"/><Relationship Id="rId11" Type="http://schemas.openxmlformats.org/officeDocument/2006/relationships/hyperlink" Target="http://eiti.org.ua/2015/05/hromadski-orhanizatsiji-ukrajiny-ta-krajin-evraziji-vyrobyly-plan-dij-dlya-pidtrymky-eiti/" TargetMode="External"/><Relationship Id="rId24" Type="http://schemas.openxmlformats.org/officeDocument/2006/relationships/hyperlink" Target="http://eiti.org.ua/2015/12/na-forumi-zi-staloho-upravlinnya-resursamy-obhovoryuyut-vysnovky-zvitu-ipv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iti.org.ua/2015/07/initsiatyva-prozorosti-vydobuvnyh-haluzej-praktychne-znachennya-dlya-hromadyan-ukrajiny/" TargetMode="External"/><Relationship Id="rId23" Type="http://schemas.openxmlformats.org/officeDocument/2006/relationships/hyperlink" Target="http://eiti.org.ua/2015/10/v-uryadi-stvoryuyut-novyj-zakonoproekt-schodo-prozorosti-u-vydobuvnyh-haluzyah/" TargetMode="External"/><Relationship Id="rId10" Type="http://schemas.openxmlformats.org/officeDocument/2006/relationships/hyperlink" Target="http://eiti.org.ua/2015/04/na-cherhovomu-zasidanni-bhzo-shvaleno-tehnichne-zavdannya-z-pidhotovky-zvitu-eiti/" TargetMode="External"/><Relationship Id="rId19" Type="http://schemas.openxmlformats.org/officeDocument/2006/relationships/hyperlink" Target="http://eiti.org.ua/2015/09/v-minenerhovuhillya-rozhlyanuly-pidhotovku-zakonu-pro-prozorist-ta-zvitu-ipv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iti.org.ua/2015/03/storony-protsesu-eiti-obhovoryly-nastupni-kroky-v-realizatsiji-standartu/" TargetMode="External"/><Relationship Id="rId14" Type="http://schemas.openxmlformats.org/officeDocument/2006/relationships/hyperlink" Target="http://eiti.org.ua/2015/06/chas-zvitnosti-nastav-rehiony-hochut-znaty-yak-vykorystovuyutsya-nadra-ta-koshty/" TargetMode="External"/><Relationship Id="rId22" Type="http://schemas.openxmlformats.org/officeDocument/2006/relationships/hyperlink" Target="http://eiti.org.ua/2015/10/v-turechchyni-vidbuvsya-rehionalnyj-treninh-ipvh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00205-6C98-4D1D-B488-89CB5CB7A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5987</Words>
  <Characters>3413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Нamster</dc:creator>
  <cp:keywords/>
  <dc:description/>
  <cp:lastModifiedBy>Нamster</cp:lastModifiedBy>
  <cp:revision>16</cp:revision>
  <dcterms:created xsi:type="dcterms:W3CDTF">2016-07-25T02:30:00Z</dcterms:created>
  <dcterms:modified xsi:type="dcterms:W3CDTF">2016-07-25T05:15:00Z</dcterms:modified>
</cp:coreProperties>
</file>