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631" w:rsidRPr="008E71F5" w:rsidRDefault="007A35CE" w:rsidP="00C030C9">
      <w:pPr>
        <w:spacing w:after="0" w:line="240" w:lineRule="auto"/>
        <w:ind w:firstLine="720"/>
        <w:jc w:val="right"/>
        <w:rPr>
          <w:rFonts w:ascii="Times New Roman" w:hAnsi="Times New Roman" w:cs="Times New Roman"/>
          <w:sz w:val="24"/>
          <w:lang w:val="uk-UA"/>
        </w:rPr>
      </w:pPr>
      <w:r w:rsidRPr="008E71F5">
        <w:rPr>
          <w:rFonts w:ascii="Times New Roman" w:hAnsi="Times New Roman" w:cs="Times New Roman"/>
          <w:sz w:val="24"/>
          <w:lang w:val="uk-UA"/>
        </w:rPr>
        <w:t>Додаток 1</w:t>
      </w:r>
    </w:p>
    <w:p w:rsidR="00C030C9" w:rsidRDefault="00C030C9" w:rsidP="0052043C">
      <w:pPr>
        <w:spacing w:after="0" w:line="240" w:lineRule="auto"/>
        <w:ind w:firstLine="720"/>
        <w:jc w:val="both"/>
        <w:rPr>
          <w:rFonts w:ascii="Times New Roman" w:hAnsi="Times New Roman" w:cs="Times New Roman"/>
          <w:sz w:val="24"/>
          <w:lang w:val="uk-UA"/>
        </w:rPr>
      </w:pPr>
    </w:p>
    <w:p w:rsidR="008E71F5" w:rsidRPr="008E71F5" w:rsidRDefault="008E71F5" w:rsidP="008E71F5">
      <w:pPr>
        <w:spacing w:after="0" w:line="240" w:lineRule="auto"/>
        <w:ind w:firstLine="720"/>
        <w:jc w:val="center"/>
        <w:rPr>
          <w:rFonts w:ascii="Times New Roman" w:hAnsi="Times New Roman" w:cs="Times New Roman"/>
          <w:b/>
          <w:sz w:val="28"/>
          <w:lang w:val="uk-UA"/>
        </w:rPr>
      </w:pPr>
      <w:r w:rsidRPr="008E71F5">
        <w:rPr>
          <w:rFonts w:ascii="Times New Roman" w:hAnsi="Times New Roman" w:cs="Times New Roman"/>
          <w:b/>
          <w:sz w:val="28"/>
          <w:lang w:val="uk-UA"/>
        </w:rPr>
        <w:t>ІНІЦІАТИВА ПРОЗОРОСТІ ВИДОБУВНОЇ ГАЛУЗІ (ІПВГ)</w:t>
      </w:r>
    </w:p>
    <w:p w:rsidR="008E71F5" w:rsidRPr="008E71F5" w:rsidRDefault="008E71F5" w:rsidP="0052043C">
      <w:pPr>
        <w:spacing w:after="0" w:line="240" w:lineRule="auto"/>
        <w:ind w:firstLine="720"/>
        <w:jc w:val="both"/>
        <w:rPr>
          <w:rFonts w:ascii="Times New Roman" w:hAnsi="Times New Roman" w:cs="Times New Roman"/>
          <w:sz w:val="24"/>
          <w:lang w:val="uk-UA"/>
        </w:rPr>
      </w:pPr>
    </w:p>
    <w:p w:rsidR="008E71F5" w:rsidRPr="008E71F5" w:rsidRDefault="008E71F5" w:rsidP="008E71F5">
      <w:pPr>
        <w:spacing w:after="0" w:line="240" w:lineRule="auto"/>
        <w:ind w:firstLine="720"/>
        <w:jc w:val="center"/>
        <w:rPr>
          <w:rFonts w:ascii="Times New Roman" w:hAnsi="Times New Roman" w:cs="Times New Roman"/>
          <w:b/>
          <w:sz w:val="28"/>
          <w:lang w:val="uk-UA"/>
        </w:rPr>
      </w:pPr>
      <w:r w:rsidRPr="008E71F5">
        <w:rPr>
          <w:rFonts w:ascii="Times New Roman" w:hAnsi="Times New Roman" w:cs="Times New Roman"/>
          <w:b/>
          <w:sz w:val="28"/>
          <w:lang w:val="uk-UA"/>
        </w:rPr>
        <w:t xml:space="preserve">ОПИТУВАЛЬНИЙ ЛИСТ </w:t>
      </w:r>
      <w:r w:rsidRPr="008E71F5">
        <w:rPr>
          <w:rFonts w:ascii="Times New Roman" w:hAnsi="Times New Roman" w:cs="Times New Roman"/>
          <w:b/>
          <w:sz w:val="28"/>
          <w:lang w:val="uk-UA"/>
        </w:rPr>
        <w:br/>
        <w:t xml:space="preserve">ДЛЯ КОМПАНІЙ ВУГЛЕДОБУВНОГО СЕКТОРУ </w:t>
      </w:r>
    </w:p>
    <w:p w:rsidR="008E71F5" w:rsidRPr="008E71F5" w:rsidRDefault="008E71F5" w:rsidP="008E71F5">
      <w:pPr>
        <w:spacing w:after="0" w:line="240" w:lineRule="auto"/>
        <w:ind w:firstLine="720"/>
        <w:jc w:val="center"/>
        <w:rPr>
          <w:rFonts w:ascii="Times New Roman" w:hAnsi="Times New Roman" w:cs="Times New Roman"/>
          <w:b/>
          <w:sz w:val="28"/>
          <w:lang w:val="uk-UA"/>
        </w:rPr>
      </w:pPr>
    </w:p>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spacing w:after="0" w:line="240" w:lineRule="auto"/>
        <w:ind w:firstLine="720"/>
        <w:rPr>
          <w:rFonts w:ascii="Times New Roman" w:hAnsi="Times New Roman" w:cs="Times New Roman"/>
          <w:b/>
          <w:sz w:val="28"/>
          <w:lang w:val="uk-UA"/>
        </w:rPr>
      </w:pPr>
      <w:r w:rsidRPr="008E71F5">
        <w:rPr>
          <w:rFonts w:ascii="Times New Roman" w:hAnsi="Times New Roman" w:cs="Times New Roman"/>
          <w:b/>
          <w:sz w:val="28"/>
          <w:lang w:val="uk-UA"/>
        </w:rPr>
        <w:t>Блок 1 - Загальна інформація (станом на 2014-2015 рр.)</w:t>
      </w:r>
    </w:p>
    <w:p w:rsidR="008E71F5" w:rsidRPr="008E71F5" w:rsidRDefault="008E71F5" w:rsidP="008E71F5">
      <w:pPr>
        <w:spacing w:after="0" w:line="240" w:lineRule="auto"/>
        <w:ind w:firstLine="720"/>
        <w:rPr>
          <w:rFonts w:ascii="Times New Roman" w:hAnsi="Times New Roman" w:cs="Times New Roman"/>
          <w:sz w:val="24"/>
          <w:lang w:val="uk-UA"/>
        </w:rPr>
      </w:pPr>
    </w:p>
    <w:tbl>
      <w:tblPr>
        <w:tblW w:w="9796" w:type="dxa"/>
        <w:tblInd w:w="93" w:type="dxa"/>
        <w:tblLook w:val="04A0" w:firstRow="1" w:lastRow="0" w:firstColumn="1" w:lastColumn="0" w:noHBand="0" w:noVBand="1"/>
      </w:tblPr>
      <w:tblGrid>
        <w:gridCol w:w="3417"/>
        <w:gridCol w:w="1084"/>
        <w:gridCol w:w="5295"/>
      </w:tblGrid>
      <w:tr w:rsidR="008E71F5" w:rsidRPr="008E71F5" w:rsidTr="00FF3821">
        <w:trPr>
          <w:trHeight w:val="255"/>
        </w:trPr>
        <w:tc>
          <w:tcPr>
            <w:tcW w:w="3417" w:type="dxa"/>
            <w:tcBorders>
              <w:top w:val="single" w:sz="4" w:space="0" w:color="auto"/>
              <w:left w:val="single" w:sz="4" w:space="0" w:color="auto"/>
              <w:bottom w:val="single" w:sz="4" w:space="0" w:color="auto"/>
              <w:right w:val="nil"/>
            </w:tcBorders>
            <w:shd w:val="clear" w:color="000000" w:fill="FFFFFF"/>
            <w:noWrap/>
            <w:hideMark/>
          </w:tcPr>
          <w:p w:rsidR="008E71F5" w:rsidRPr="008E71F5" w:rsidRDefault="008E71F5" w:rsidP="00FF3821">
            <w:pPr>
              <w:spacing w:after="0" w:line="240" w:lineRule="auto"/>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Повне найменування компанії:</w:t>
            </w:r>
          </w:p>
        </w:tc>
        <w:tc>
          <w:tcPr>
            <w:tcW w:w="1084" w:type="dxa"/>
            <w:tcBorders>
              <w:top w:val="single" w:sz="4" w:space="0" w:color="auto"/>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c>
          <w:tcPr>
            <w:tcW w:w="5295" w:type="dxa"/>
            <w:tcBorders>
              <w:top w:val="single" w:sz="4" w:space="0" w:color="auto"/>
              <w:left w:val="nil"/>
              <w:bottom w:val="single" w:sz="4" w:space="0" w:color="auto"/>
              <w:right w:val="single" w:sz="4" w:space="0" w:color="000000"/>
            </w:tcBorders>
            <w:shd w:val="clear" w:color="auto" w:fill="auto"/>
            <w:noWrap/>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540"/>
        </w:trPr>
        <w:tc>
          <w:tcPr>
            <w:tcW w:w="450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8E71F5" w:rsidRPr="008E71F5" w:rsidRDefault="008E71F5" w:rsidP="00FF3821">
            <w:pPr>
              <w:spacing w:after="0" w:line="240" w:lineRule="auto"/>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Контакти відповідальної особи, яка заповнювала дану анкету (ПІП, посада, контактний телефон, e-mail):</w:t>
            </w:r>
          </w:p>
        </w:tc>
        <w:tc>
          <w:tcPr>
            <w:tcW w:w="5295" w:type="dxa"/>
            <w:tcBorders>
              <w:top w:val="single" w:sz="4" w:space="0" w:color="auto"/>
              <w:left w:val="nil"/>
              <w:bottom w:val="single" w:sz="4" w:space="0" w:color="auto"/>
              <w:right w:val="single" w:sz="4" w:space="0" w:color="000000"/>
            </w:tcBorders>
            <w:shd w:val="clear" w:color="auto" w:fill="auto"/>
            <w:noWrap/>
            <w:hideMark/>
          </w:tcPr>
          <w:p w:rsidR="008E71F5" w:rsidRPr="008E71F5" w:rsidRDefault="008E71F5" w:rsidP="00FF3821">
            <w:pPr>
              <w:spacing w:after="0" w:line="240" w:lineRule="auto"/>
              <w:jc w:val="center"/>
              <w:rPr>
                <w:rFonts w:ascii="Times New Roman" w:eastAsia="Times New Roman" w:hAnsi="Times New Roman" w:cs="Times New Roman"/>
                <w:color w:val="000000"/>
                <w:lang w:val="uk-UA" w:eastAsia="uk-UA"/>
              </w:rPr>
            </w:pPr>
          </w:p>
          <w:p w:rsidR="008E71F5" w:rsidRPr="008E71F5" w:rsidRDefault="008E71F5" w:rsidP="00FF3821">
            <w:pPr>
              <w:spacing w:after="0" w:line="240" w:lineRule="auto"/>
              <w:jc w:val="center"/>
              <w:rPr>
                <w:rFonts w:ascii="Times New Roman" w:eastAsia="Times New Roman" w:hAnsi="Times New Roman" w:cs="Times New Roman"/>
                <w:color w:val="000000"/>
                <w:lang w:val="uk-UA" w:eastAsia="uk-UA"/>
              </w:rPr>
            </w:pPr>
          </w:p>
          <w:p w:rsidR="008E71F5" w:rsidRPr="008E71F5" w:rsidRDefault="008E71F5" w:rsidP="00FF3821">
            <w:pPr>
              <w:spacing w:after="0" w:line="240" w:lineRule="auto"/>
              <w:jc w:val="center"/>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r>
      <w:tr w:rsidR="008E71F5" w:rsidRPr="008E71F5" w:rsidTr="00FF3821">
        <w:trPr>
          <w:trHeight w:val="255"/>
        </w:trPr>
        <w:tc>
          <w:tcPr>
            <w:tcW w:w="3417" w:type="dxa"/>
            <w:tcBorders>
              <w:top w:val="single" w:sz="4" w:space="0" w:color="auto"/>
              <w:left w:val="single" w:sz="4" w:space="0" w:color="auto"/>
              <w:bottom w:val="single" w:sz="4" w:space="0" w:color="auto"/>
              <w:right w:val="nil"/>
            </w:tcBorders>
            <w:shd w:val="clear" w:color="000000" w:fill="FFFFFF"/>
            <w:hideMark/>
          </w:tcPr>
          <w:p w:rsidR="008E71F5" w:rsidRPr="008E71F5" w:rsidRDefault="008E71F5" w:rsidP="00FF3821">
            <w:pPr>
              <w:spacing w:after="0" w:line="240" w:lineRule="auto"/>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Місцезнаходження (Юридична адреса):</w:t>
            </w:r>
          </w:p>
        </w:tc>
        <w:tc>
          <w:tcPr>
            <w:tcW w:w="1084"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c>
          <w:tcPr>
            <w:tcW w:w="5295" w:type="dxa"/>
            <w:tcBorders>
              <w:top w:val="single" w:sz="4" w:space="0" w:color="auto"/>
              <w:left w:val="nil"/>
              <w:bottom w:val="single" w:sz="4" w:space="0" w:color="auto"/>
              <w:right w:val="single" w:sz="4" w:space="0" w:color="000000"/>
            </w:tcBorders>
            <w:shd w:val="clear" w:color="000000" w:fill="FFFFFF"/>
            <w:noWrap/>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5"/>
        </w:trPr>
        <w:tc>
          <w:tcPr>
            <w:tcW w:w="450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8E71F5" w:rsidRPr="008E71F5" w:rsidRDefault="008E71F5" w:rsidP="00FF3821">
            <w:pPr>
              <w:spacing w:after="0" w:line="240" w:lineRule="auto"/>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Місця провадження діяльності (перелік регіонів та основних родовищ)</w:t>
            </w:r>
          </w:p>
        </w:tc>
        <w:tc>
          <w:tcPr>
            <w:tcW w:w="5295" w:type="dxa"/>
            <w:tcBorders>
              <w:top w:val="single" w:sz="4" w:space="0" w:color="auto"/>
              <w:left w:val="nil"/>
              <w:bottom w:val="single" w:sz="4" w:space="0" w:color="auto"/>
              <w:right w:val="single" w:sz="4" w:space="0" w:color="000000"/>
            </w:tcBorders>
            <w:shd w:val="clear" w:color="000000" w:fill="FFFFFF"/>
            <w:noWrap/>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color w:val="000000"/>
                <w:lang w:val="uk-UA" w:eastAsia="uk-UA"/>
              </w:rPr>
              <w:t> </w:t>
            </w:r>
            <w:r w:rsidRPr="008E71F5">
              <w:rPr>
                <w:rFonts w:ascii="Times New Roman" w:eastAsia="Times New Roman" w:hAnsi="Times New Roman" w:cs="Times New Roman"/>
                <w:b/>
                <w:bCs/>
                <w:color w:val="000000"/>
                <w:lang w:val="uk-UA" w:eastAsia="uk-UA"/>
              </w:rPr>
              <w:t xml:space="preserve">Види діяльності згідно КВЕД: </w:t>
            </w:r>
          </w:p>
          <w:p w:rsidR="008E71F5" w:rsidRPr="008E71F5" w:rsidRDefault="008E71F5" w:rsidP="00FF3821">
            <w:pPr>
              <w:spacing w:after="0" w:line="240" w:lineRule="auto"/>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i/>
                <w:iCs/>
                <w:color w:val="000000"/>
                <w:lang w:val="uk-UA" w:eastAsia="uk-UA"/>
              </w:rPr>
              <w:t>(викреслити зайві та/або додати інші види діяльності):</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c>
          <w:tcPr>
            <w:tcW w:w="5295" w:type="dxa"/>
            <w:tcBorders>
              <w:top w:val="single" w:sz="4" w:space="0" w:color="auto"/>
              <w:left w:val="nil"/>
              <w:bottom w:val="single" w:sz="4" w:space="0" w:color="auto"/>
              <w:right w:val="single" w:sz="4" w:space="0" w:color="000000"/>
            </w:tcBorders>
            <w:shd w:val="clear" w:color="000000" w:fill="FFFFFF"/>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05.1 – Добування кам'яного вугілля</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05.2 – Добування бурого вугілля</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09.9 – Надання допоміжних послуг у сфері добування інших корисних копалин і розроблення кар'єрів</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46.12 - Діяльність посередників у торгівлі паливом, рудами, металами та промисловими хімічними речовинами</w:t>
            </w:r>
          </w:p>
          <w:p w:rsidR="008E71F5" w:rsidRPr="008E71F5" w:rsidRDefault="008E71F5" w:rsidP="00FF3821">
            <w:pPr>
              <w:spacing w:after="0" w:line="240" w:lineRule="auto"/>
              <w:rPr>
                <w:rFonts w:ascii="Times New Roman" w:eastAsia="Times New Roman" w:hAnsi="Times New Roman" w:cs="Times New Roman"/>
                <w:i/>
                <w:iCs/>
                <w:color w:val="000000"/>
                <w:lang w:val="uk-UA" w:eastAsia="uk-UA"/>
              </w:rPr>
            </w:pPr>
            <w:r w:rsidRPr="008E71F5">
              <w:rPr>
                <w:rFonts w:ascii="Times New Roman" w:eastAsia="Times New Roman" w:hAnsi="Times New Roman" w:cs="Times New Roman"/>
                <w:i/>
                <w:iCs/>
                <w:color w:val="000000"/>
                <w:lang w:val="uk-UA" w:eastAsia="uk-UA"/>
              </w:rPr>
              <w:t>Інше – вказати</w:t>
            </w:r>
          </w:p>
        </w:tc>
      </w:tr>
      <w:tr w:rsidR="008E71F5" w:rsidRPr="008E71F5" w:rsidTr="00FF3821">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b/>
                <w:bCs/>
                <w:color w:val="000000"/>
                <w:lang w:val="uk-UA" w:eastAsia="uk-UA"/>
              </w:rPr>
              <w:t>Марки вугілля, що видобувається (за ДСТУ 3472-96)</w:t>
            </w:r>
          </w:p>
        </w:tc>
        <w:tc>
          <w:tcPr>
            <w:tcW w:w="5295" w:type="dxa"/>
            <w:tcBorders>
              <w:top w:val="single" w:sz="4" w:space="0" w:color="auto"/>
              <w:left w:val="nil"/>
              <w:bottom w:val="single" w:sz="4" w:space="0" w:color="auto"/>
              <w:right w:val="single" w:sz="4" w:space="0" w:color="000000"/>
            </w:tcBorders>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i/>
                <w:color w:val="000000"/>
                <w:lang w:val="uk-UA" w:eastAsia="uk-UA"/>
              </w:rPr>
              <w:t>Б, Д, Г, ГЖП, Ж, К, ПК, КС, СС, П, інше</w:t>
            </w:r>
            <w:r w:rsidRPr="008E71F5">
              <w:rPr>
                <w:rFonts w:ascii="Times New Roman" w:eastAsia="Times New Roman" w:hAnsi="Times New Roman" w:cs="Times New Roman"/>
                <w:color w:val="000000"/>
                <w:lang w:val="uk-UA" w:eastAsia="uk-UA"/>
              </w:rPr>
              <w:t xml:space="preserve"> – вказати </w:t>
            </w:r>
          </w:p>
        </w:tc>
      </w:tr>
    </w:tbl>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spacing w:after="0" w:line="240" w:lineRule="auto"/>
        <w:ind w:firstLine="720"/>
        <w:rPr>
          <w:rFonts w:ascii="Times New Roman" w:hAnsi="Times New Roman" w:cs="Times New Roman"/>
          <w:b/>
          <w:i/>
          <w:sz w:val="24"/>
          <w:lang w:val="uk-UA"/>
        </w:rPr>
      </w:pPr>
      <w:r w:rsidRPr="008E71F5">
        <w:rPr>
          <w:rFonts w:ascii="Times New Roman" w:hAnsi="Times New Roman" w:cs="Times New Roman"/>
          <w:b/>
          <w:i/>
          <w:sz w:val="24"/>
          <w:lang w:val="uk-UA"/>
        </w:rPr>
        <w:t>Пояснення:</w:t>
      </w:r>
    </w:p>
    <w:p w:rsidR="008E71F5" w:rsidRPr="008E71F5" w:rsidRDefault="008E71F5" w:rsidP="008E71F5">
      <w:pPr>
        <w:spacing w:after="0" w:line="240" w:lineRule="auto"/>
        <w:ind w:firstLine="720"/>
        <w:rPr>
          <w:rFonts w:ascii="Times New Roman" w:hAnsi="Times New Roman" w:cs="Times New Roman"/>
          <w:sz w:val="24"/>
          <w:lang w:val="uk-UA"/>
        </w:rPr>
      </w:pPr>
      <w:r w:rsidRPr="008E71F5">
        <w:rPr>
          <w:rFonts w:ascii="Times New Roman" w:hAnsi="Times New Roman" w:cs="Times New Roman"/>
          <w:sz w:val="24"/>
          <w:lang w:val="uk-UA"/>
        </w:rPr>
        <w:t>Якщо протягом 2014-2015 рр. відбулись зміни в назві компанії, її адресі і т.д., необхідно вказати попередні та актуальні дані.</w:t>
      </w:r>
    </w:p>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rPr>
          <w:rFonts w:ascii="Times New Roman" w:hAnsi="Times New Roman" w:cs="Times New Roman"/>
          <w:sz w:val="24"/>
          <w:lang w:val="uk-UA"/>
        </w:rPr>
      </w:pPr>
    </w:p>
    <w:p w:rsidR="008E71F5" w:rsidRPr="008E71F5" w:rsidRDefault="008E71F5" w:rsidP="008E71F5">
      <w:pPr>
        <w:rPr>
          <w:rFonts w:ascii="Times New Roman" w:hAnsi="Times New Roman" w:cs="Times New Roman"/>
          <w:sz w:val="24"/>
          <w:lang w:val="uk-UA"/>
        </w:rPr>
        <w:sectPr w:rsidR="008E71F5" w:rsidRPr="008E71F5" w:rsidSect="003F0D5A">
          <w:footerReference w:type="default" r:id="rId8"/>
          <w:pgSz w:w="12240" w:h="15840"/>
          <w:pgMar w:top="851" w:right="851" w:bottom="1418" w:left="1134" w:header="720" w:footer="720" w:gutter="0"/>
          <w:cols w:space="720"/>
          <w:docGrid w:linePitch="360"/>
        </w:sectPr>
      </w:pPr>
    </w:p>
    <w:p w:rsidR="008E71F5" w:rsidRPr="008E71F5" w:rsidRDefault="008E71F5" w:rsidP="008E71F5">
      <w:pPr>
        <w:spacing w:after="0" w:line="240" w:lineRule="auto"/>
        <w:ind w:firstLine="720"/>
        <w:rPr>
          <w:rFonts w:ascii="Times New Roman" w:hAnsi="Times New Roman" w:cs="Times New Roman"/>
          <w:b/>
          <w:sz w:val="28"/>
          <w:lang w:val="uk-UA"/>
        </w:rPr>
      </w:pPr>
      <w:r w:rsidRPr="008E71F5">
        <w:rPr>
          <w:rFonts w:ascii="Times New Roman" w:hAnsi="Times New Roman" w:cs="Times New Roman"/>
          <w:b/>
          <w:sz w:val="28"/>
          <w:lang w:val="uk-UA"/>
        </w:rPr>
        <w:lastRenderedPageBreak/>
        <w:t>Блок 2 - Виробничі показники</w:t>
      </w:r>
    </w:p>
    <w:p w:rsidR="008E71F5" w:rsidRPr="008E71F5" w:rsidRDefault="008E71F5" w:rsidP="008E71F5">
      <w:pPr>
        <w:spacing w:after="0" w:line="240" w:lineRule="auto"/>
        <w:ind w:firstLine="720"/>
        <w:rPr>
          <w:rFonts w:ascii="Times New Roman" w:hAnsi="Times New Roman" w:cs="Times New Roman"/>
          <w:b/>
          <w:sz w:val="24"/>
          <w:lang w:val="uk-UA"/>
        </w:rPr>
      </w:pPr>
      <w:r w:rsidRPr="008E71F5">
        <w:rPr>
          <w:rFonts w:ascii="Times New Roman" w:hAnsi="Times New Roman" w:cs="Times New Roman"/>
          <w:b/>
          <w:sz w:val="24"/>
          <w:lang w:val="uk-UA"/>
        </w:rPr>
        <w:t>2.1 Загальні обсяги видобування на території України</w:t>
      </w:r>
    </w:p>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851"/>
        <w:gridCol w:w="850"/>
        <w:gridCol w:w="851"/>
        <w:gridCol w:w="850"/>
        <w:gridCol w:w="851"/>
        <w:gridCol w:w="850"/>
        <w:gridCol w:w="851"/>
        <w:gridCol w:w="850"/>
        <w:gridCol w:w="851"/>
      </w:tblGrid>
      <w:tr w:rsidR="008E71F5" w:rsidRPr="008E71F5" w:rsidTr="00FF3821">
        <w:trPr>
          <w:trHeight w:val="255"/>
        </w:trPr>
        <w:tc>
          <w:tcPr>
            <w:tcW w:w="5557" w:type="dxa"/>
            <w:vMerge w:val="restart"/>
            <w:shd w:val="clear" w:color="000000" w:fill="FFFFFF"/>
            <w:noWrap/>
            <w:tcMar>
              <w:left w:w="28" w:type="dxa"/>
              <w:right w:w="28" w:type="dxa"/>
            </w:tcMar>
          </w:tcPr>
          <w:p w:rsidR="008E71F5" w:rsidRPr="008E71F5" w:rsidRDefault="008E71F5" w:rsidP="00FF3821">
            <w:pPr>
              <w:spacing w:after="0" w:line="240" w:lineRule="auto"/>
              <w:rPr>
                <w:rFonts w:ascii="Times New Roman" w:hAnsi="Times New Roman" w:cs="Times New Roman"/>
                <w:lang w:val="uk-UA" w:eastAsia="uk-UA"/>
              </w:rPr>
            </w:pPr>
          </w:p>
        </w:tc>
        <w:tc>
          <w:tcPr>
            <w:tcW w:w="2552" w:type="dxa"/>
            <w:gridSpan w:val="3"/>
            <w:shd w:val="clear" w:color="000000" w:fill="FFFFFF"/>
            <w:tcMar>
              <w:left w:w="28" w:type="dxa"/>
              <w:right w:w="28" w:type="dxa"/>
            </w:tcMar>
          </w:tcPr>
          <w:p w:rsidR="008E71F5" w:rsidRPr="008E71F5" w:rsidRDefault="008E71F5" w:rsidP="00FF3821">
            <w:pPr>
              <w:spacing w:after="0" w:line="240" w:lineRule="auto"/>
              <w:jc w:val="center"/>
              <w:rPr>
                <w:rFonts w:ascii="Times New Roman" w:hAnsi="Times New Roman" w:cs="Times New Roman"/>
                <w:lang w:val="uk-UA" w:eastAsia="uk-UA"/>
              </w:rPr>
            </w:pPr>
            <w:bookmarkStart w:id="0" w:name="_Toc459637794"/>
            <w:r w:rsidRPr="008E71F5">
              <w:rPr>
                <w:rFonts w:ascii="Times New Roman" w:hAnsi="Times New Roman" w:cs="Times New Roman"/>
                <w:lang w:val="uk-UA" w:eastAsia="uk-UA"/>
              </w:rPr>
              <w:t>Вугілля</w:t>
            </w:r>
            <w:bookmarkEnd w:id="0"/>
          </w:p>
          <w:p w:rsidR="008E71F5" w:rsidRPr="008E71F5" w:rsidRDefault="008E71F5" w:rsidP="00FF3821">
            <w:pPr>
              <w:spacing w:after="0" w:line="240" w:lineRule="auto"/>
              <w:jc w:val="center"/>
              <w:rPr>
                <w:rFonts w:ascii="Times New Roman" w:hAnsi="Times New Roman" w:cs="Times New Roman"/>
                <w:lang w:val="uk-UA" w:eastAsia="uk-UA"/>
              </w:rPr>
            </w:pPr>
            <w:bookmarkStart w:id="1" w:name="_Toc459637795"/>
            <w:r w:rsidRPr="008E71F5">
              <w:rPr>
                <w:rFonts w:ascii="Times New Roman" w:hAnsi="Times New Roman" w:cs="Times New Roman"/>
                <w:lang w:val="uk-UA" w:eastAsia="uk-UA"/>
              </w:rPr>
              <w:t>(тис тонн)</w:t>
            </w:r>
            <w:bookmarkEnd w:id="1"/>
          </w:p>
        </w:tc>
        <w:tc>
          <w:tcPr>
            <w:tcW w:w="2551" w:type="dxa"/>
            <w:gridSpan w:val="3"/>
            <w:shd w:val="clear" w:color="000000" w:fill="FFFFFF"/>
            <w:tcMar>
              <w:left w:w="28" w:type="dxa"/>
              <w:right w:w="28" w:type="dxa"/>
            </w:tcMar>
          </w:tcPr>
          <w:p w:rsidR="008E71F5" w:rsidRPr="008E71F5" w:rsidRDefault="008E71F5" w:rsidP="00FF3821">
            <w:pPr>
              <w:spacing w:after="0" w:line="240" w:lineRule="auto"/>
              <w:jc w:val="center"/>
              <w:rPr>
                <w:rFonts w:ascii="Times New Roman" w:hAnsi="Times New Roman" w:cs="Times New Roman"/>
                <w:lang w:val="uk-UA" w:eastAsia="uk-UA"/>
              </w:rPr>
            </w:pPr>
            <w:bookmarkStart w:id="2" w:name="_Toc459637796"/>
            <w:r w:rsidRPr="008E71F5">
              <w:rPr>
                <w:rFonts w:ascii="Times New Roman" w:hAnsi="Times New Roman" w:cs="Times New Roman"/>
                <w:lang w:val="uk-UA" w:eastAsia="uk-UA"/>
              </w:rPr>
              <w:t>Метан вугільних родовищ (млн м³)</w:t>
            </w:r>
            <w:bookmarkEnd w:id="2"/>
          </w:p>
        </w:tc>
        <w:tc>
          <w:tcPr>
            <w:tcW w:w="2552" w:type="dxa"/>
            <w:gridSpan w:val="3"/>
            <w:shd w:val="clear" w:color="000000" w:fill="FFFFFF"/>
            <w:tcMar>
              <w:left w:w="28" w:type="dxa"/>
              <w:right w:w="28" w:type="dxa"/>
            </w:tcMar>
          </w:tcPr>
          <w:p w:rsidR="008E71F5" w:rsidRPr="008E71F5" w:rsidRDefault="008E71F5" w:rsidP="00FF3821">
            <w:pPr>
              <w:spacing w:after="0" w:line="240" w:lineRule="auto"/>
              <w:jc w:val="center"/>
              <w:rPr>
                <w:rFonts w:ascii="Times New Roman" w:hAnsi="Times New Roman" w:cs="Times New Roman"/>
                <w:i/>
                <w:lang w:val="uk-UA" w:eastAsia="uk-UA"/>
              </w:rPr>
            </w:pPr>
            <w:bookmarkStart w:id="3" w:name="_Toc459637797"/>
            <w:r w:rsidRPr="008E71F5">
              <w:rPr>
                <w:rFonts w:ascii="Times New Roman" w:hAnsi="Times New Roman" w:cs="Times New Roman"/>
                <w:i/>
                <w:lang w:val="uk-UA" w:eastAsia="uk-UA"/>
              </w:rPr>
              <w:t>Інше (зазначити разі необхідності)</w:t>
            </w:r>
            <w:bookmarkEnd w:id="3"/>
          </w:p>
        </w:tc>
      </w:tr>
      <w:tr w:rsidR="008E71F5" w:rsidRPr="008E71F5" w:rsidTr="00FF3821">
        <w:trPr>
          <w:trHeight w:val="255"/>
        </w:trPr>
        <w:tc>
          <w:tcPr>
            <w:tcW w:w="5557" w:type="dxa"/>
            <w:vMerge/>
            <w:shd w:val="clear" w:color="000000" w:fill="FFFFFF"/>
            <w:noWrap/>
            <w:tcMar>
              <w:left w:w="28" w:type="dxa"/>
              <w:right w:w="28" w:type="dxa"/>
            </w:tcMar>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Mar>
              <w:left w:w="0" w:type="dxa"/>
              <w:right w:w="0" w:type="dxa"/>
            </w:tcMar>
          </w:tcPr>
          <w:p w:rsidR="008E71F5" w:rsidRPr="008E71F5" w:rsidRDefault="008E71F5" w:rsidP="00FF3821">
            <w:pPr>
              <w:spacing w:after="0" w:line="240" w:lineRule="auto"/>
              <w:jc w:val="center"/>
              <w:rPr>
                <w:rFonts w:ascii="Times New Roman" w:hAnsi="Times New Roman" w:cs="Times New Roman"/>
                <w:lang w:val="uk-UA" w:eastAsia="uk-UA"/>
              </w:rPr>
            </w:pPr>
            <w:bookmarkStart w:id="4" w:name="_Toc459637798"/>
            <w:r w:rsidRPr="008E71F5">
              <w:rPr>
                <w:rFonts w:ascii="Times New Roman" w:hAnsi="Times New Roman" w:cs="Times New Roman"/>
                <w:lang w:val="uk-UA" w:eastAsia="uk-UA"/>
              </w:rPr>
              <w:t>2013</w:t>
            </w:r>
            <w:bookmarkEnd w:id="4"/>
          </w:p>
        </w:tc>
        <w:tc>
          <w:tcPr>
            <w:tcW w:w="850" w:type="dxa"/>
            <w:shd w:val="clear" w:color="000000" w:fill="FFFFFF"/>
            <w:tcMar>
              <w:left w:w="0" w:type="dxa"/>
              <w:right w:w="0" w:type="dxa"/>
            </w:tcMar>
          </w:tcPr>
          <w:p w:rsidR="008E71F5" w:rsidRPr="008E71F5" w:rsidRDefault="008E71F5" w:rsidP="00FF3821">
            <w:pPr>
              <w:spacing w:after="0" w:line="240" w:lineRule="auto"/>
              <w:jc w:val="center"/>
              <w:rPr>
                <w:rFonts w:ascii="Times New Roman" w:hAnsi="Times New Roman" w:cs="Times New Roman"/>
                <w:lang w:val="uk-UA" w:eastAsia="uk-UA"/>
              </w:rPr>
            </w:pPr>
            <w:bookmarkStart w:id="5" w:name="_Toc459637799"/>
            <w:r w:rsidRPr="008E71F5">
              <w:rPr>
                <w:rFonts w:ascii="Times New Roman" w:hAnsi="Times New Roman" w:cs="Times New Roman"/>
                <w:lang w:val="uk-UA" w:eastAsia="uk-UA"/>
              </w:rPr>
              <w:t>2014</w:t>
            </w:r>
            <w:bookmarkEnd w:id="5"/>
          </w:p>
        </w:tc>
        <w:tc>
          <w:tcPr>
            <w:tcW w:w="851" w:type="dxa"/>
            <w:shd w:val="clear" w:color="000000" w:fill="FFFFFF"/>
            <w:tcMar>
              <w:left w:w="0" w:type="dxa"/>
              <w:right w:w="0" w:type="dxa"/>
            </w:tcMar>
          </w:tcPr>
          <w:p w:rsidR="008E71F5" w:rsidRPr="008E71F5" w:rsidRDefault="008E71F5" w:rsidP="00FF3821">
            <w:pPr>
              <w:spacing w:after="0" w:line="240" w:lineRule="auto"/>
              <w:jc w:val="center"/>
              <w:rPr>
                <w:rFonts w:ascii="Times New Roman" w:hAnsi="Times New Roman" w:cs="Times New Roman"/>
                <w:lang w:val="uk-UA" w:eastAsia="uk-UA"/>
              </w:rPr>
            </w:pPr>
            <w:bookmarkStart w:id="6" w:name="_Toc459637800"/>
            <w:r w:rsidRPr="008E71F5">
              <w:rPr>
                <w:rFonts w:ascii="Times New Roman" w:hAnsi="Times New Roman" w:cs="Times New Roman"/>
                <w:lang w:val="uk-UA" w:eastAsia="uk-UA"/>
              </w:rPr>
              <w:t>2015</w:t>
            </w:r>
            <w:bookmarkEnd w:id="6"/>
          </w:p>
        </w:tc>
        <w:tc>
          <w:tcPr>
            <w:tcW w:w="850" w:type="dxa"/>
            <w:shd w:val="clear" w:color="000000" w:fill="FFFFFF"/>
            <w:tcMar>
              <w:left w:w="0" w:type="dxa"/>
              <w:right w:w="0" w:type="dxa"/>
            </w:tcMar>
          </w:tcPr>
          <w:p w:rsidR="008E71F5" w:rsidRPr="008E71F5" w:rsidRDefault="008E71F5" w:rsidP="00FF3821">
            <w:pPr>
              <w:spacing w:after="0" w:line="240" w:lineRule="auto"/>
              <w:jc w:val="center"/>
              <w:rPr>
                <w:rFonts w:ascii="Times New Roman" w:hAnsi="Times New Roman" w:cs="Times New Roman"/>
                <w:lang w:val="uk-UA" w:eastAsia="uk-UA"/>
              </w:rPr>
            </w:pPr>
            <w:bookmarkStart w:id="7" w:name="_Toc459637801"/>
            <w:r w:rsidRPr="008E71F5">
              <w:rPr>
                <w:rFonts w:ascii="Times New Roman" w:hAnsi="Times New Roman" w:cs="Times New Roman"/>
                <w:lang w:val="uk-UA" w:eastAsia="uk-UA"/>
              </w:rPr>
              <w:t>2013</w:t>
            </w:r>
            <w:bookmarkEnd w:id="7"/>
          </w:p>
        </w:tc>
        <w:tc>
          <w:tcPr>
            <w:tcW w:w="851" w:type="dxa"/>
            <w:shd w:val="clear" w:color="000000" w:fill="FFFFFF"/>
            <w:tcMar>
              <w:left w:w="0" w:type="dxa"/>
              <w:right w:w="0" w:type="dxa"/>
            </w:tcMar>
          </w:tcPr>
          <w:p w:rsidR="008E71F5" w:rsidRPr="008E71F5" w:rsidRDefault="008E71F5" w:rsidP="00FF3821">
            <w:pPr>
              <w:spacing w:after="0" w:line="240" w:lineRule="auto"/>
              <w:jc w:val="center"/>
              <w:rPr>
                <w:rFonts w:ascii="Times New Roman" w:hAnsi="Times New Roman" w:cs="Times New Roman"/>
                <w:lang w:val="uk-UA" w:eastAsia="uk-UA"/>
              </w:rPr>
            </w:pPr>
            <w:bookmarkStart w:id="8" w:name="_Toc459637802"/>
            <w:r w:rsidRPr="008E71F5">
              <w:rPr>
                <w:rFonts w:ascii="Times New Roman" w:hAnsi="Times New Roman" w:cs="Times New Roman"/>
                <w:lang w:val="uk-UA" w:eastAsia="uk-UA"/>
              </w:rPr>
              <w:t>2014</w:t>
            </w:r>
            <w:bookmarkEnd w:id="8"/>
          </w:p>
        </w:tc>
        <w:tc>
          <w:tcPr>
            <w:tcW w:w="850" w:type="dxa"/>
            <w:shd w:val="clear" w:color="000000" w:fill="FFFFFF"/>
            <w:tcMar>
              <w:left w:w="0" w:type="dxa"/>
              <w:right w:w="0" w:type="dxa"/>
            </w:tcMar>
          </w:tcPr>
          <w:p w:rsidR="008E71F5" w:rsidRPr="008E71F5" w:rsidRDefault="008E71F5" w:rsidP="00FF3821">
            <w:pPr>
              <w:spacing w:after="0" w:line="240" w:lineRule="auto"/>
              <w:jc w:val="center"/>
              <w:rPr>
                <w:rFonts w:ascii="Times New Roman" w:hAnsi="Times New Roman" w:cs="Times New Roman"/>
                <w:lang w:val="uk-UA" w:eastAsia="uk-UA"/>
              </w:rPr>
            </w:pPr>
            <w:bookmarkStart w:id="9" w:name="_Toc459637803"/>
            <w:r w:rsidRPr="008E71F5">
              <w:rPr>
                <w:rFonts w:ascii="Times New Roman" w:hAnsi="Times New Roman" w:cs="Times New Roman"/>
                <w:lang w:val="uk-UA" w:eastAsia="uk-UA"/>
              </w:rPr>
              <w:t>2015</w:t>
            </w:r>
            <w:bookmarkEnd w:id="9"/>
          </w:p>
        </w:tc>
        <w:tc>
          <w:tcPr>
            <w:tcW w:w="851" w:type="dxa"/>
            <w:shd w:val="clear" w:color="000000" w:fill="FFFFFF"/>
            <w:tcMar>
              <w:left w:w="0" w:type="dxa"/>
              <w:right w:w="0" w:type="dxa"/>
            </w:tcMar>
          </w:tcPr>
          <w:p w:rsidR="008E71F5" w:rsidRPr="008E71F5" w:rsidRDefault="008E71F5" w:rsidP="00FF3821">
            <w:pPr>
              <w:spacing w:after="0" w:line="240" w:lineRule="auto"/>
              <w:jc w:val="center"/>
              <w:rPr>
                <w:rFonts w:ascii="Times New Roman" w:hAnsi="Times New Roman" w:cs="Times New Roman"/>
                <w:lang w:val="uk-UA" w:eastAsia="uk-UA"/>
              </w:rPr>
            </w:pPr>
            <w:bookmarkStart w:id="10" w:name="_Toc459637804"/>
            <w:r w:rsidRPr="008E71F5">
              <w:rPr>
                <w:rFonts w:ascii="Times New Roman" w:hAnsi="Times New Roman" w:cs="Times New Roman"/>
                <w:lang w:val="uk-UA" w:eastAsia="uk-UA"/>
              </w:rPr>
              <w:t>2013</w:t>
            </w:r>
            <w:bookmarkEnd w:id="10"/>
          </w:p>
        </w:tc>
        <w:tc>
          <w:tcPr>
            <w:tcW w:w="850" w:type="dxa"/>
            <w:shd w:val="clear" w:color="000000" w:fill="FFFFFF"/>
            <w:tcMar>
              <w:left w:w="0" w:type="dxa"/>
              <w:right w:w="0" w:type="dxa"/>
            </w:tcMar>
          </w:tcPr>
          <w:p w:rsidR="008E71F5" w:rsidRPr="008E71F5" w:rsidRDefault="008E71F5" w:rsidP="00FF3821">
            <w:pPr>
              <w:spacing w:after="0" w:line="240" w:lineRule="auto"/>
              <w:jc w:val="center"/>
              <w:rPr>
                <w:rFonts w:ascii="Times New Roman" w:hAnsi="Times New Roman" w:cs="Times New Roman"/>
                <w:lang w:val="uk-UA" w:eastAsia="uk-UA"/>
              </w:rPr>
            </w:pPr>
            <w:bookmarkStart w:id="11" w:name="_Toc459637805"/>
            <w:r w:rsidRPr="008E71F5">
              <w:rPr>
                <w:rFonts w:ascii="Times New Roman" w:hAnsi="Times New Roman" w:cs="Times New Roman"/>
                <w:lang w:val="uk-UA" w:eastAsia="uk-UA"/>
              </w:rPr>
              <w:t>2014</w:t>
            </w:r>
            <w:bookmarkEnd w:id="11"/>
          </w:p>
        </w:tc>
        <w:tc>
          <w:tcPr>
            <w:tcW w:w="851" w:type="dxa"/>
            <w:shd w:val="clear" w:color="000000" w:fill="FFFFFF"/>
            <w:tcMar>
              <w:left w:w="0" w:type="dxa"/>
              <w:right w:w="0" w:type="dxa"/>
            </w:tcMar>
          </w:tcPr>
          <w:p w:rsidR="008E71F5" w:rsidRPr="008E71F5" w:rsidRDefault="008E71F5" w:rsidP="00FF3821">
            <w:pPr>
              <w:spacing w:after="0" w:line="240" w:lineRule="auto"/>
              <w:rPr>
                <w:rFonts w:ascii="Times New Roman" w:hAnsi="Times New Roman" w:cs="Times New Roman"/>
                <w:lang w:val="uk-UA" w:eastAsia="uk-UA"/>
              </w:rPr>
            </w:pPr>
            <w:bookmarkStart w:id="12" w:name="_Toc459637806"/>
            <w:r w:rsidRPr="008E71F5">
              <w:rPr>
                <w:rFonts w:ascii="Times New Roman" w:hAnsi="Times New Roman" w:cs="Times New Roman"/>
                <w:lang w:val="uk-UA" w:eastAsia="uk-UA"/>
              </w:rPr>
              <w:t>2015</w:t>
            </w:r>
            <w:bookmarkEnd w:id="12"/>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13" w:name="_Toc459637807"/>
            <w:r w:rsidRPr="008E71F5">
              <w:rPr>
                <w:rFonts w:ascii="Times New Roman" w:hAnsi="Times New Roman" w:cs="Times New Roman"/>
                <w:lang w:val="uk-UA" w:eastAsia="uk-UA"/>
              </w:rPr>
              <w:t>АР Крим</w:t>
            </w:r>
            <w:bookmarkEnd w:id="13"/>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14" w:name="_Toc459637808"/>
            <w:r w:rsidRPr="008E71F5">
              <w:rPr>
                <w:rFonts w:ascii="Times New Roman" w:hAnsi="Times New Roman" w:cs="Times New Roman"/>
                <w:lang w:val="uk-UA" w:eastAsia="uk-UA"/>
              </w:rPr>
              <w:t>Вінницька область</w:t>
            </w:r>
            <w:bookmarkEnd w:id="14"/>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15" w:name="_Toc459637809"/>
            <w:r w:rsidRPr="008E71F5">
              <w:rPr>
                <w:rFonts w:ascii="Times New Roman" w:hAnsi="Times New Roman" w:cs="Times New Roman"/>
                <w:lang w:val="uk-UA" w:eastAsia="uk-UA"/>
              </w:rPr>
              <w:t>Волинська область</w:t>
            </w:r>
            <w:bookmarkEnd w:id="15"/>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16" w:name="_Toc459637810"/>
            <w:r w:rsidRPr="008E71F5">
              <w:rPr>
                <w:rFonts w:ascii="Times New Roman" w:hAnsi="Times New Roman" w:cs="Times New Roman"/>
                <w:lang w:val="uk-UA" w:eastAsia="uk-UA"/>
              </w:rPr>
              <w:t>Дніпропетровська область</w:t>
            </w:r>
            <w:bookmarkEnd w:id="16"/>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17" w:name="_Toc459637811"/>
            <w:r w:rsidRPr="008E71F5">
              <w:rPr>
                <w:rFonts w:ascii="Times New Roman" w:hAnsi="Times New Roman" w:cs="Times New Roman"/>
                <w:lang w:val="uk-UA" w:eastAsia="uk-UA"/>
              </w:rPr>
              <w:t>Донецька область</w:t>
            </w:r>
            <w:bookmarkEnd w:id="17"/>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ind w:left="142"/>
              <w:rPr>
                <w:rFonts w:ascii="Times New Roman" w:hAnsi="Times New Roman" w:cs="Times New Roman"/>
                <w:lang w:val="uk-UA" w:eastAsia="uk-UA"/>
              </w:rPr>
            </w:pPr>
            <w:bookmarkStart w:id="18" w:name="_Toc459637812"/>
            <w:r w:rsidRPr="008E71F5">
              <w:rPr>
                <w:rFonts w:ascii="Times New Roman" w:hAnsi="Times New Roman" w:cs="Times New Roman"/>
                <w:lang w:val="uk-UA" w:eastAsia="uk-UA"/>
              </w:rPr>
              <w:t>в т.ч. на території, яка нині є тимчасово окупованою</w:t>
            </w:r>
            <w:bookmarkEnd w:id="18"/>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19" w:name="_Toc459637813"/>
            <w:r w:rsidRPr="008E71F5">
              <w:rPr>
                <w:rFonts w:ascii="Times New Roman" w:hAnsi="Times New Roman" w:cs="Times New Roman"/>
                <w:lang w:val="uk-UA" w:eastAsia="uk-UA"/>
              </w:rPr>
              <w:t>Житомирська область</w:t>
            </w:r>
            <w:bookmarkEnd w:id="19"/>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20" w:name="_Toc459637814"/>
            <w:r w:rsidRPr="008E71F5">
              <w:rPr>
                <w:rFonts w:ascii="Times New Roman" w:hAnsi="Times New Roman" w:cs="Times New Roman"/>
                <w:lang w:val="uk-UA" w:eastAsia="uk-UA"/>
              </w:rPr>
              <w:t>Закарпатська область</w:t>
            </w:r>
            <w:bookmarkEnd w:id="20"/>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21" w:name="_Toc459637815"/>
            <w:r w:rsidRPr="008E71F5">
              <w:rPr>
                <w:rFonts w:ascii="Times New Roman" w:hAnsi="Times New Roman" w:cs="Times New Roman"/>
                <w:lang w:val="uk-UA" w:eastAsia="uk-UA"/>
              </w:rPr>
              <w:t>Запорізька область</w:t>
            </w:r>
            <w:bookmarkEnd w:id="21"/>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22" w:name="_Toc459637816"/>
            <w:r w:rsidRPr="008E71F5">
              <w:rPr>
                <w:rFonts w:ascii="Times New Roman" w:hAnsi="Times New Roman" w:cs="Times New Roman"/>
                <w:lang w:val="uk-UA" w:eastAsia="uk-UA"/>
              </w:rPr>
              <w:t>Івано-Франківська область</w:t>
            </w:r>
            <w:bookmarkEnd w:id="22"/>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23" w:name="_Toc459637817"/>
            <w:r w:rsidRPr="008E71F5">
              <w:rPr>
                <w:rFonts w:ascii="Times New Roman" w:hAnsi="Times New Roman" w:cs="Times New Roman"/>
                <w:lang w:val="uk-UA" w:eastAsia="uk-UA"/>
              </w:rPr>
              <w:t>Київська область</w:t>
            </w:r>
            <w:bookmarkEnd w:id="23"/>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24" w:name="_Toc459637818"/>
            <w:r w:rsidRPr="008E71F5">
              <w:rPr>
                <w:rFonts w:ascii="Times New Roman" w:hAnsi="Times New Roman" w:cs="Times New Roman"/>
                <w:lang w:val="uk-UA" w:eastAsia="uk-UA"/>
              </w:rPr>
              <w:t>Кіровоградська область</w:t>
            </w:r>
            <w:bookmarkEnd w:id="24"/>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25" w:name="_Toc459637819"/>
            <w:r w:rsidRPr="008E71F5">
              <w:rPr>
                <w:rFonts w:ascii="Times New Roman" w:hAnsi="Times New Roman" w:cs="Times New Roman"/>
                <w:lang w:val="uk-UA" w:eastAsia="uk-UA"/>
              </w:rPr>
              <w:t>Луганська область</w:t>
            </w:r>
            <w:bookmarkEnd w:id="25"/>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ind w:left="142"/>
              <w:rPr>
                <w:rFonts w:ascii="Times New Roman" w:hAnsi="Times New Roman" w:cs="Times New Roman"/>
                <w:lang w:val="uk-UA" w:eastAsia="uk-UA"/>
              </w:rPr>
            </w:pPr>
            <w:bookmarkStart w:id="26" w:name="_Toc459637820"/>
            <w:r w:rsidRPr="008E71F5">
              <w:rPr>
                <w:rFonts w:ascii="Times New Roman" w:hAnsi="Times New Roman" w:cs="Times New Roman"/>
                <w:lang w:val="uk-UA" w:eastAsia="uk-UA"/>
              </w:rPr>
              <w:t>в т.ч. на території, яка нині є тимчасово окупованою</w:t>
            </w:r>
            <w:bookmarkEnd w:id="26"/>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27" w:name="_Toc459637821"/>
            <w:r w:rsidRPr="008E71F5">
              <w:rPr>
                <w:rFonts w:ascii="Times New Roman" w:hAnsi="Times New Roman" w:cs="Times New Roman"/>
                <w:lang w:val="uk-UA" w:eastAsia="uk-UA"/>
              </w:rPr>
              <w:t>Львівська область</w:t>
            </w:r>
            <w:bookmarkEnd w:id="27"/>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28" w:name="_Toc459637822"/>
            <w:r w:rsidRPr="008E71F5">
              <w:rPr>
                <w:rFonts w:ascii="Times New Roman" w:hAnsi="Times New Roman" w:cs="Times New Roman"/>
                <w:lang w:val="uk-UA" w:eastAsia="uk-UA"/>
              </w:rPr>
              <w:t>Миколаївська область</w:t>
            </w:r>
            <w:bookmarkEnd w:id="28"/>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29" w:name="_Toc459637823"/>
            <w:r w:rsidRPr="008E71F5">
              <w:rPr>
                <w:rFonts w:ascii="Times New Roman" w:hAnsi="Times New Roman" w:cs="Times New Roman"/>
                <w:lang w:val="uk-UA" w:eastAsia="uk-UA"/>
              </w:rPr>
              <w:t>Одеська область</w:t>
            </w:r>
            <w:bookmarkEnd w:id="29"/>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30" w:name="_Toc459637824"/>
            <w:r w:rsidRPr="008E71F5">
              <w:rPr>
                <w:rFonts w:ascii="Times New Roman" w:hAnsi="Times New Roman" w:cs="Times New Roman"/>
                <w:lang w:val="uk-UA" w:eastAsia="uk-UA"/>
              </w:rPr>
              <w:t>Полтавська область</w:t>
            </w:r>
            <w:bookmarkEnd w:id="30"/>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31" w:name="_Toc459637825"/>
            <w:r w:rsidRPr="008E71F5">
              <w:rPr>
                <w:rFonts w:ascii="Times New Roman" w:hAnsi="Times New Roman" w:cs="Times New Roman"/>
                <w:lang w:val="uk-UA" w:eastAsia="uk-UA"/>
              </w:rPr>
              <w:t>Рівненська область</w:t>
            </w:r>
            <w:bookmarkEnd w:id="31"/>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32" w:name="_Toc459637826"/>
            <w:r w:rsidRPr="008E71F5">
              <w:rPr>
                <w:rFonts w:ascii="Times New Roman" w:hAnsi="Times New Roman" w:cs="Times New Roman"/>
                <w:lang w:val="uk-UA" w:eastAsia="uk-UA"/>
              </w:rPr>
              <w:t>Сумська область</w:t>
            </w:r>
            <w:bookmarkEnd w:id="32"/>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33" w:name="_Toc459637827"/>
            <w:r w:rsidRPr="008E71F5">
              <w:rPr>
                <w:rFonts w:ascii="Times New Roman" w:hAnsi="Times New Roman" w:cs="Times New Roman"/>
                <w:lang w:val="uk-UA" w:eastAsia="uk-UA"/>
              </w:rPr>
              <w:t>Тернопільська область</w:t>
            </w:r>
            <w:bookmarkEnd w:id="33"/>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34" w:name="_Toc459637828"/>
            <w:r w:rsidRPr="008E71F5">
              <w:rPr>
                <w:rFonts w:ascii="Times New Roman" w:hAnsi="Times New Roman" w:cs="Times New Roman"/>
                <w:lang w:val="uk-UA" w:eastAsia="uk-UA"/>
              </w:rPr>
              <w:t>Харківська область</w:t>
            </w:r>
            <w:bookmarkEnd w:id="34"/>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35" w:name="_Toc459637829"/>
            <w:r w:rsidRPr="008E71F5">
              <w:rPr>
                <w:rFonts w:ascii="Times New Roman" w:hAnsi="Times New Roman" w:cs="Times New Roman"/>
                <w:lang w:val="uk-UA" w:eastAsia="uk-UA"/>
              </w:rPr>
              <w:t>Херсонська область</w:t>
            </w:r>
            <w:bookmarkEnd w:id="35"/>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36" w:name="_Toc459637830"/>
            <w:r w:rsidRPr="008E71F5">
              <w:rPr>
                <w:rFonts w:ascii="Times New Roman" w:hAnsi="Times New Roman" w:cs="Times New Roman"/>
                <w:lang w:val="uk-UA" w:eastAsia="uk-UA"/>
              </w:rPr>
              <w:t>Хмельницька область</w:t>
            </w:r>
            <w:bookmarkEnd w:id="36"/>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37" w:name="_Toc459637831"/>
            <w:r w:rsidRPr="008E71F5">
              <w:rPr>
                <w:rFonts w:ascii="Times New Roman" w:hAnsi="Times New Roman" w:cs="Times New Roman"/>
                <w:lang w:val="uk-UA" w:eastAsia="uk-UA"/>
              </w:rPr>
              <w:t>Черкаська область</w:t>
            </w:r>
            <w:bookmarkEnd w:id="37"/>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38" w:name="_Toc459637832"/>
            <w:r w:rsidRPr="008E71F5">
              <w:rPr>
                <w:rFonts w:ascii="Times New Roman" w:hAnsi="Times New Roman" w:cs="Times New Roman"/>
                <w:lang w:val="uk-UA" w:eastAsia="uk-UA"/>
              </w:rPr>
              <w:t>Чернівецька область</w:t>
            </w:r>
            <w:bookmarkEnd w:id="38"/>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hideMark/>
          </w:tcPr>
          <w:p w:rsidR="008E71F5" w:rsidRPr="008E71F5" w:rsidRDefault="008E71F5" w:rsidP="00FF3821">
            <w:pPr>
              <w:spacing w:after="0" w:line="240" w:lineRule="auto"/>
              <w:rPr>
                <w:rFonts w:ascii="Times New Roman" w:hAnsi="Times New Roman" w:cs="Times New Roman"/>
                <w:lang w:val="uk-UA" w:eastAsia="uk-UA"/>
              </w:rPr>
            </w:pPr>
            <w:bookmarkStart w:id="39" w:name="_Toc459637833"/>
            <w:r w:rsidRPr="008E71F5">
              <w:rPr>
                <w:rFonts w:ascii="Times New Roman" w:hAnsi="Times New Roman" w:cs="Times New Roman"/>
                <w:lang w:val="uk-UA" w:eastAsia="uk-UA"/>
              </w:rPr>
              <w:t>Чернігівська область</w:t>
            </w:r>
            <w:bookmarkEnd w:id="39"/>
            <w:r w:rsidRPr="008E71F5">
              <w:rPr>
                <w:rFonts w:ascii="Times New Roman" w:hAnsi="Times New Roman" w:cs="Times New Roman"/>
                <w:lang w:val="uk-UA" w:eastAsia="uk-UA"/>
              </w:rPr>
              <w:t xml:space="preserve"> </w:t>
            </w: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557" w:type="dxa"/>
            <w:shd w:val="clear" w:color="000000" w:fill="FFFFFF"/>
            <w:noWrap/>
            <w:tcMar>
              <w:left w:w="28" w:type="dxa"/>
              <w:right w:w="28" w:type="dxa"/>
            </w:tcMar>
          </w:tcPr>
          <w:p w:rsidR="008E71F5" w:rsidRPr="008E71F5" w:rsidRDefault="008E71F5" w:rsidP="00FF3821">
            <w:pPr>
              <w:spacing w:after="0" w:line="240" w:lineRule="auto"/>
              <w:rPr>
                <w:rFonts w:ascii="Times New Roman" w:hAnsi="Times New Roman" w:cs="Times New Roman"/>
                <w:b/>
                <w:lang w:val="uk-UA" w:eastAsia="uk-UA"/>
              </w:rPr>
            </w:pPr>
            <w:bookmarkStart w:id="40" w:name="_Toc459637834"/>
            <w:r w:rsidRPr="008E71F5">
              <w:rPr>
                <w:rFonts w:ascii="Times New Roman" w:hAnsi="Times New Roman" w:cs="Times New Roman"/>
                <w:b/>
                <w:lang w:val="uk-UA" w:eastAsia="uk-UA"/>
              </w:rPr>
              <w:t>ВСЬОГО ПО УКРАЇНІ</w:t>
            </w:r>
            <w:bookmarkEnd w:id="40"/>
          </w:p>
        </w:tc>
        <w:tc>
          <w:tcPr>
            <w:tcW w:w="851" w:type="dxa"/>
            <w:shd w:val="clear" w:color="000000" w:fill="FFFFFF"/>
          </w:tcPr>
          <w:p w:rsidR="008E71F5" w:rsidRPr="008E71F5" w:rsidRDefault="008E71F5" w:rsidP="00FF3821">
            <w:pPr>
              <w:spacing w:after="0" w:line="240" w:lineRule="auto"/>
              <w:rPr>
                <w:rFonts w:ascii="Times New Roman" w:hAnsi="Times New Roman" w:cs="Times New Roman"/>
                <w:b/>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b/>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b/>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b/>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b/>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b/>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b/>
                <w:lang w:val="uk-UA" w:eastAsia="uk-UA"/>
              </w:rPr>
            </w:pPr>
          </w:p>
        </w:tc>
        <w:tc>
          <w:tcPr>
            <w:tcW w:w="850" w:type="dxa"/>
            <w:shd w:val="clear" w:color="000000" w:fill="FFFFFF"/>
          </w:tcPr>
          <w:p w:rsidR="008E71F5" w:rsidRPr="008E71F5" w:rsidRDefault="008E71F5" w:rsidP="00FF3821">
            <w:pPr>
              <w:spacing w:after="0" w:line="240" w:lineRule="auto"/>
              <w:rPr>
                <w:rFonts w:ascii="Times New Roman" w:hAnsi="Times New Roman" w:cs="Times New Roman"/>
                <w:b/>
                <w:lang w:val="uk-UA" w:eastAsia="uk-UA"/>
              </w:rPr>
            </w:pPr>
          </w:p>
        </w:tc>
        <w:tc>
          <w:tcPr>
            <w:tcW w:w="851" w:type="dxa"/>
            <w:shd w:val="clear" w:color="000000" w:fill="FFFFFF"/>
          </w:tcPr>
          <w:p w:rsidR="008E71F5" w:rsidRPr="008E71F5" w:rsidRDefault="008E71F5" w:rsidP="00FF3821">
            <w:pPr>
              <w:spacing w:after="0" w:line="240" w:lineRule="auto"/>
              <w:rPr>
                <w:rFonts w:ascii="Times New Roman" w:hAnsi="Times New Roman" w:cs="Times New Roman"/>
                <w:b/>
                <w:lang w:val="uk-UA" w:eastAsia="uk-UA"/>
              </w:rPr>
            </w:pPr>
          </w:p>
        </w:tc>
      </w:tr>
    </w:tbl>
    <w:p w:rsidR="008E71F5" w:rsidRPr="008E71F5" w:rsidRDefault="008E71F5" w:rsidP="008E71F5">
      <w:pPr>
        <w:spacing w:after="0" w:line="240" w:lineRule="auto"/>
        <w:rPr>
          <w:rFonts w:ascii="Times New Roman" w:hAnsi="Times New Roman" w:cs="Times New Roman"/>
          <w:sz w:val="24"/>
          <w:lang w:val="uk-UA"/>
        </w:rPr>
      </w:pPr>
    </w:p>
    <w:p w:rsidR="008E71F5" w:rsidRPr="008E71F5" w:rsidRDefault="008E71F5" w:rsidP="008E71F5">
      <w:pPr>
        <w:spacing w:after="0" w:line="240" w:lineRule="auto"/>
        <w:rPr>
          <w:rFonts w:ascii="Times New Roman" w:hAnsi="Times New Roman" w:cs="Times New Roman"/>
          <w:sz w:val="24"/>
          <w:lang w:val="uk-UA"/>
        </w:rPr>
        <w:sectPr w:rsidR="008E71F5" w:rsidRPr="008E71F5" w:rsidSect="003F0D5A">
          <w:pgSz w:w="15840" w:h="12240" w:orient="landscape"/>
          <w:pgMar w:top="1134" w:right="567" w:bottom="851" w:left="1134" w:header="720" w:footer="720" w:gutter="0"/>
          <w:cols w:space="720"/>
          <w:docGrid w:linePitch="360"/>
        </w:sectPr>
      </w:pPr>
    </w:p>
    <w:p w:rsidR="008E71F5" w:rsidRPr="008E71F5" w:rsidRDefault="008E71F5" w:rsidP="008E71F5">
      <w:pPr>
        <w:spacing w:after="0" w:line="240" w:lineRule="auto"/>
        <w:ind w:firstLine="720"/>
        <w:rPr>
          <w:rFonts w:ascii="Times New Roman" w:hAnsi="Times New Roman" w:cs="Times New Roman"/>
          <w:b/>
          <w:sz w:val="24"/>
          <w:lang w:val="uk-UA"/>
        </w:rPr>
      </w:pPr>
      <w:r w:rsidRPr="008E71F5">
        <w:rPr>
          <w:rFonts w:ascii="Times New Roman" w:hAnsi="Times New Roman" w:cs="Times New Roman"/>
          <w:b/>
          <w:sz w:val="24"/>
          <w:lang w:val="uk-UA"/>
        </w:rPr>
        <w:lastRenderedPageBreak/>
        <w:t>2.2 Загальні обсяги реалізації продукції вугледобувного сектору</w:t>
      </w:r>
    </w:p>
    <w:tbl>
      <w:tblPr>
        <w:tblW w:w="9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276"/>
        <w:gridCol w:w="1276"/>
        <w:gridCol w:w="1276"/>
      </w:tblGrid>
      <w:tr w:rsidR="008E71F5" w:rsidRPr="008E71F5" w:rsidTr="00FF3821">
        <w:trPr>
          <w:trHeight w:val="255"/>
        </w:trPr>
        <w:tc>
          <w:tcPr>
            <w:tcW w:w="5827" w:type="dxa"/>
            <w:vMerge w:val="restart"/>
            <w:shd w:val="clear" w:color="000000" w:fill="F2F2F2"/>
            <w:vAlign w:val="center"/>
            <w:hideMark/>
          </w:tcPr>
          <w:p w:rsidR="008E71F5" w:rsidRPr="008E71F5" w:rsidRDefault="008E71F5" w:rsidP="00FF3821">
            <w:pPr>
              <w:spacing w:after="0" w:line="240" w:lineRule="auto"/>
              <w:jc w:val="center"/>
              <w:rPr>
                <w:rFonts w:ascii="Times New Roman" w:hAnsi="Times New Roman" w:cs="Times New Roman"/>
                <w:b/>
                <w:lang w:val="uk-UA" w:eastAsia="uk-UA"/>
              </w:rPr>
            </w:pPr>
            <w:r w:rsidRPr="008E71F5">
              <w:rPr>
                <w:rFonts w:ascii="Times New Roman" w:hAnsi="Times New Roman" w:cs="Times New Roman"/>
                <w:b/>
                <w:lang w:val="uk-UA" w:eastAsia="uk-UA"/>
              </w:rPr>
              <w:t>Найменування показнику</w:t>
            </w:r>
          </w:p>
        </w:tc>
        <w:tc>
          <w:tcPr>
            <w:tcW w:w="3828" w:type="dxa"/>
            <w:gridSpan w:val="3"/>
            <w:shd w:val="clear" w:color="000000" w:fill="F2F2F2"/>
            <w:noWrap/>
            <w:vAlign w:val="center"/>
            <w:hideMark/>
          </w:tcPr>
          <w:p w:rsidR="008E71F5" w:rsidRPr="008E71F5" w:rsidRDefault="008E71F5" w:rsidP="00FF3821">
            <w:pPr>
              <w:spacing w:after="0" w:line="240" w:lineRule="auto"/>
              <w:jc w:val="center"/>
              <w:rPr>
                <w:rFonts w:ascii="Times New Roman" w:hAnsi="Times New Roman" w:cs="Times New Roman"/>
                <w:b/>
                <w:lang w:val="uk-UA" w:eastAsia="uk-UA"/>
              </w:rPr>
            </w:pPr>
            <w:r w:rsidRPr="008E71F5">
              <w:rPr>
                <w:rFonts w:ascii="Times New Roman" w:hAnsi="Times New Roman" w:cs="Times New Roman"/>
                <w:b/>
                <w:lang w:val="uk-UA" w:eastAsia="uk-UA"/>
              </w:rPr>
              <w:t>Значення за фінансовий рік</w:t>
            </w:r>
          </w:p>
        </w:tc>
      </w:tr>
      <w:tr w:rsidR="008E71F5" w:rsidRPr="008E71F5" w:rsidTr="00FF3821">
        <w:trPr>
          <w:trHeight w:val="255"/>
        </w:trPr>
        <w:tc>
          <w:tcPr>
            <w:tcW w:w="5827" w:type="dxa"/>
            <w:vMerge/>
            <w:vAlign w:val="center"/>
            <w:hideMark/>
          </w:tcPr>
          <w:p w:rsidR="008E71F5" w:rsidRPr="008E71F5" w:rsidRDefault="008E71F5" w:rsidP="00FF3821">
            <w:pPr>
              <w:spacing w:after="0" w:line="240" w:lineRule="auto"/>
              <w:jc w:val="center"/>
              <w:rPr>
                <w:rFonts w:ascii="Times New Roman" w:hAnsi="Times New Roman" w:cs="Times New Roman"/>
                <w:b/>
                <w:lang w:val="uk-UA" w:eastAsia="uk-UA"/>
              </w:rPr>
            </w:pPr>
          </w:p>
        </w:tc>
        <w:tc>
          <w:tcPr>
            <w:tcW w:w="1276" w:type="dxa"/>
            <w:shd w:val="clear" w:color="000000" w:fill="F2F2F2"/>
            <w:noWrap/>
            <w:vAlign w:val="center"/>
            <w:hideMark/>
          </w:tcPr>
          <w:p w:rsidR="008E71F5" w:rsidRPr="008E71F5" w:rsidRDefault="008E71F5" w:rsidP="00FF3821">
            <w:pPr>
              <w:spacing w:after="0" w:line="240" w:lineRule="auto"/>
              <w:jc w:val="center"/>
              <w:rPr>
                <w:rFonts w:ascii="Times New Roman" w:hAnsi="Times New Roman" w:cs="Times New Roman"/>
                <w:b/>
                <w:lang w:val="uk-UA" w:eastAsia="uk-UA"/>
              </w:rPr>
            </w:pPr>
            <w:r w:rsidRPr="008E71F5">
              <w:rPr>
                <w:rFonts w:ascii="Times New Roman" w:hAnsi="Times New Roman" w:cs="Times New Roman"/>
                <w:b/>
                <w:lang w:val="uk-UA" w:eastAsia="uk-UA"/>
              </w:rPr>
              <w:t>2013</w:t>
            </w:r>
          </w:p>
        </w:tc>
        <w:tc>
          <w:tcPr>
            <w:tcW w:w="1276" w:type="dxa"/>
            <w:shd w:val="clear" w:color="000000" w:fill="F2F2F2"/>
            <w:noWrap/>
            <w:vAlign w:val="center"/>
            <w:hideMark/>
          </w:tcPr>
          <w:p w:rsidR="008E71F5" w:rsidRPr="008E71F5" w:rsidRDefault="008E71F5" w:rsidP="00FF3821">
            <w:pPr>
              <w:spacing w:after="0" w:line="240" w:lineRule="auto"/>
              <w:jc w:val="center"/>
              <w:rPr>
                <w:rFonts w:ascii="Times New Roman" w:hAnsi="Times New Roman" w:cs="Times New Roman"/>
                <w:b/>
                <w:lang w:val="uk-UA" w:eastAsia="uk-UA"/>
              </w:rPr>
            </w:pPr>
            <w:r w:rsidRPr="008E71F5">
              <w:rPr>
                <w:rFonts w:ascii="Times New Roman" w:hAnsi="Times New Roman" w:cs="Times New Roman"/>
                <w:b/>
                <w:lang w:val="uk-UA" w:eastAsia="uk-UA"/>
              </w:rPr>
              <w:t>2014</w:t>
            </w:r>
          </w:p>
        </w:tc>
        <w:tc>
          <w:tcPr>
            <w:tcW w:w="1276" w:type="dxa"/>
            <w:shd w:val="clear" w:color="000000" w:fill="F2F2F2"/>
            <w:noWrap/>
            <w:vAlign w:val="center"/>
            <w:hideMark/>
          </w:tcPr>
          <w:p w:rsidR="008E71F5" w:rsidRPr="008E71F5" w:rsidRDefault="008E71F5" w:rsidP="00FF3821">
            <w:pPr>
              <w:spacing w:after="0" w:line="240" w:lineRule="auto"/>
              <w:jc w:val="center"/>
              <w:rPr>
                <w:rFonts w:ascii="Times New Roman" w:hAnsi="Times New Roman" w:cs="Times New Roman"/>
                <w:b/>
                <w:lang w:val="uk-UA" w:eastAsia="uk-UA"/>
              </w:rPr>
            </w:pPr>
            <w:r w:rsidRPr="008E71F5">
              <w:rPr>
                <w:rFonts w:ascii="Times New Roman" w:hAnsi="Times New Roman" w:cs="Times New Roman"/>
                <w:b/>
                <w:lang w:val="uk-UA" w:eastAsia="uk-UA"/>
              </w:rPr>
              <w:t>2015</w:t>
            </w:r>
          </w:p>
        </w:tc>
      </w:tr>
      <w:tr w:rsidR="008E71F5" w:rsidRPr="008E71F5" w:rsidTr="00FF3821">
        <w:trPr>
          <w:trHeight w:val="255"/>
        </w:trPr>
        <w:tc>
          <w:tcPr>
            <w:tcW w:w="5827"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Видобуто на території України всього (тис тонн)</w:t>
            </w: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Реалізовано на території України (тис тонн), в т.ч.:</w:t>
            </w: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shd w:val="clear" w:color="000000" w:fill="FFFFFF"/>
            <w:noWrap/>
          </w:tcPr>
          <w:p w:rsidR="008E71F5" w:rsidRPr="008E71F5" w:rsidRDefault="008E71F5" w:rsidP="00FF3821">
            <w:pPr>
              <w:spacing w:after="0" w:line="240" w:lineRule="auto"/>
              <w:ind w:left="144"/>
              <w:rPr>
                <w:rFonts w:ascii="Times New Roman" w:hAnsi="Times New Roman" w:cs="Times New Roman"/>
                <w:lang w:val="uk-UA" w:eastAsia="uk-UA"/>
              </w:rPr>
            </w:pPr>
            <w:r w:rsidRPr="008E71F5">
              <w:rPr>
                <w:rFonts w:ascii="Times New Roman" w:hAnsi="Times New Roman" w:cs="Times New Roman"/>
                <w:lang w:val="uk-UA" w:eastAsia="uk-UA"/>
              </w:rPr>
              <w:t>незбагачене («рядове») вугілля (тис тонн)</w:t>
            </w: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shd w:val="clear" w:color="000000" w:fill="FFFFFF"/>
            <w:noWrap/>
          </w:tcPr>
          <w:p w:rsidR="008E71F5" w:rsidRPr="008E71F5" w:rsidRDefault="008E71F5" w:rsidP="00FF3821">
            <w:pPr>
              <w:spacing w:after="0" w:line="240" w:lineRule="auto"/>
              <w:ind w:left="144"/>
              <w:rPr>
                <w:rFonts w:ascii="Times New Roman" w:hAnsi="Times New Roman" w:cs="Times New Roman"/>
                <w:lang w:val="uk-UA" w:eastAsia="uk-UA"/>
              </w:rPr>
            </w:pPr>
            <w:r w:rsidRPr="008E71F5">
              <w:rPr>
                <w:rFonts w:ascii="Times New Roman" w:hAnsi="Times New Roman" w:cs="Times New Roman"/>
                <w:lang w:val="uk-UA" w:eastAsia="uk-UA"/>
              </w:rPr>
              <w:t>збагачене («сортове») вугілля (тис тонн)</w:t>
            </w: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Експортовано (тис тонн), в т.ч.:</w:t>
            </w: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shd w:val="clear" w:color="000000" w:fill="FFFFFF"/>
            <w:noWrap/>
          </w:tcPr>
          <w:p w:rsidR="008E71F5" w:rsidRPr="008E71F5" w:rsidRDefault="008E71F5" w:rsidP="00FF3821">
            <w:pPr>
              <w:spacing w:after="0" w:line="240" w:lineRule="auto"/>
              <w:ind w:left="144"/>
              <w:rPr>
                <w:rFonts w:ascii="Times New Roman" w:hAnsi="Times New Roman" w:cs="Times New Roman"/>
                <w:lang w:val="uk-UA" w:eastAsia="uk-UA"/>
              </w:rPr>
            </w:pPr>
            <w:r w:rsidRPr="008E71F5">
              <w:rPr>
                <w:rFonts w:ascii="Times New Roman" w:hAnsi="Times New Roman" w:cs="Times New Roman"/>
                <w:lang w:val="uk-UA" w:eastAsia="uk-UA"/>
              </w:rPr>
              <w:t>незбагачене («рядове») вугілля (тис тонн)</w:t>
            </w: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shd w:val="clear" w:color="000000" w:fill="FFFFFF"/>
            <w:noWrap/>
          </w:tcPr>
          <w:p w:rsidR="008E71F5" w:rsidRPr="008E71F5" w:rsidRDefault="008E71F5" w:rsidP="00FF3821">
            <w:pPr>
              <w:spacing w:after="0" w:line="240" w:lineRule="auto"/>
              <w:ind w:left="144"/>
              <w:rPr>
                <w:rFonts w:ascii="Times New Roman" w:hAnsi="Times New Roman" w:cs="Times New Roman"/>
                <w:lang w:val="uk-UA" w:eastAsia="uk-UA"/>
              </w:rPr>
            </w:pPr>
            <w:r w:rsidRPr="008E71F5">
              <w:rPr>
                <w:rFonts w:ascii="Times New Roman" w:hAnsi="Times New Roman" w:cs="Times New Roman"/>
                <w:lang w:val="uk-UA" w:eastAsia="uk-UA"/>
              </w:rPr>
              <w:t>збагачене («сортове») вугілля (тис тонн)</w:t>
            </w: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Реалізовано газу вугільних родовищ (млн м³)</w:t>
            </w:r>
          </w:p>
        </w:tc>
        <w:tc>
          <w:tcPr>
            <w:tcW w:w="1276" w:type="dxa"/>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r>
    </w:tbl>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r w:rsidRPr="008E71F5">
        <w:rPr>
          <w:rFonts w:ascii="Times New Roman" w:hAnsi="Times New Roman" w:cs="Times New Roman"/>
          <w:b/>
          <w:sz w:val="24"/>
          <w:lang w:val="uk-UA"/>
        </w:rPr>
        <w:t>2.3 Розвідані запаси (в цілому по компанії на території України)</w:t>
      </w:r>
    </w:p>
    <w:tbl>
      <w:tblPr>
        <w:tblW w:w="9655" w:type="dxa"/>
        <w:tblInd w:w="93" w:type="dxa"/>
        <w:tblLayout w:type="fixed"/>
        <w:tblLook w:val="04A0" w:firstRow="1" w:lastRow="0" w:firstColumn="1" w:lastColumn="0" w:noHBand="0" w:noVBand="1"/>
      </w:tblPr>
      <w:tblGrid>
        <w:gridCol w:w="5827"/>
        <w:gridCol w:w="1276"/>
        <w:gridCol w:w="1276"/>
        <w:gridCol w:w="1276"/>
      </w:tblGrid>
      <w:tr w:rsidR="008E71F5" w:rsidRPr="008E71F5" w:rsidTr="00FF3821">
        <w:trPr>
          <w:trHeight w:val="255"/>
          <w:tblHeader/>
        </w:trPr>
        <w:tc>
          <w:tcPr>
            <w:tcW w:w="5827" w:type="dxa"/>
            <w:vMerge w:val="restart"/>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rsidR="008E71F5" w:rsidRPr="008E71F5" w:rsidRDefault="008E71F5" w:rsidP="00FF3821">
            <w:pPr>
              <w:spacing w:after="0" w:line="240" w:lineRule="auto"/>
              <w:jc w:val="center"/>
              <w:rPr>
                <w:rFonts w:ascii="Times New Roman" w:hAnsi="Times New Roman" w:cs="Times New Roman"/>
                <w:b/>
                <w:lang w:val="uk-UA" w:eastAsia="uk-UA"/>
              </w:rPr>
            </w:pPr>
            <w:r w:rsidRPr="008E71F5">
              <w:rPr>
                <w:rFonts w:ascii="Times New Roman" w:hAnsi="Times New Roman" w:cs="Times New Roman"/>
                <w:b/>
                <w:lang w:val="uk-UA" w:eastAsia="uk-UA"/>
              </w:rPr>
              <w:t>Найменування показнику</w:t>
            </w:r>
          </w:p>
        </w:tc>
        <w:tc>
          <w:tcPr>
            <w:tcW w:w="3828" w:type="dxa"/>
            <w:gridSpan w:val="3"/>
            <w:tcBorders>
              <w:top w:val="single" w:sz="4" w:space="0" w:color="auto"/>
              <w:left w:val="nil"/>
              <w:bottom w:val="single" w:sz="4" w:space="0" w:color="auto"/>
              <w:right w:val="single" w:sz="4" w:space="0" w:color="000000"/>
            </w:tcBorders>
            <w:shd w:val="clear" w:color="000000" w:fill="F2F2F2"/>
            <w:vAlign w:val="center"/>
          </w:tcPr>
          <w:p w:rsidR="008E71F5" w:rsidRPr="008E71F5" w:rsidRDefault="008E71F5" w:rsidP="00FF3821">
            <w:pPr>
              <w:spacing w:after="0" w:line="240" w:lineRule="auto"/>
              <w:jc w:val="center"/>
              <w:rPr>
                <w:rFonts w:ascii="Times New Roman" w:hAnsi="Times New Roman" w:cs="Times New Roman"/>
                <w:b/>
                <w:lang w:val="uk-UA" w:eastAsia="uk-UA"/>
              </w:rPr>
            </w:pPr>
            <w:r w:rsidRPr="008E71F5">
              <w:rPr>
                <w:rFonts w:ascii="Times New Roman" w:hAnsi="Times New Roman" w:cs="Times New Roman"/>
                <w:b/>
                <w:lang w:val="uk-UA" w:eastAsia="uk-UA"/>
              </w:rPr>
              <w:t>Значення</w:t>
            </w:r>
          </w:p>
        </w:tc>
      </w:tr>
      <w:tr w:rsidR="008E71F5" w:rsidRPr="008E71F5" w:rsidTr="00FF3821">
        <w:trPr>
          <w:trHeight w:val="510"/>
          <w:tblHeader/>
        </w:trPr>
        <w:tc>
          <w:tcPr>
            <w:tcW w:w="5827" w:type="dxa"/>
            <w:vMerge/>
            <w:tcBorders>
              <w:top w:val="single" w:sz="4" w:space="0" w:color="auto"/>
              <w:left w:val="single" w:sz="4" w:space="0" w:color="auto"/>
              <w:bottom w:val="single" w:sz="4" w:space="0" w:color="000000"/>
              <w:right w:val="single" w:sz="4" w:space="0" w:color="000000"/>
            </w:tcBorders>
            <w:vAlign w:val="center"/>
            <w:hideMark/>
          </w:tcPr>
          <w:p w:rsidR="008E71F5" w:rsidRPr="008E71F5" w:rsidRDefault="008E71F5" w:rsidP="00FF3821">
            <w:pPr>
              <w:spacing w:after="0" w:line="240" w:lineRule="auto"/>
              <w:jc w:val="center"/>
              <w:rPr>
                <w:rFonts w:ascii="Times New Roman" w:hAnsi="Times New Roman" w:cs="Times New Roman"/>
                <w:b/>
                <w:lang w:val="uk-UA" w:eastAsia="uk-UA"/>
              </w:rPr>
            </w:pPr>
          </w:p>
        </w:tc>
        <w:tc>
          <w:tcPr>
            <w:tcW w:w="1276" w:type="dxa"/>
            <w:tcBorders>
              <w:top w:val="nil"/>
              <w:left w:val="nil"/>
              <w:bottom w:val="single" w:sz="4" w:space="0" w:color="auto"/>
              <w:right w:val="single" w:sz="4" w:space="0" w:color="auto"/>
            </w:tcBorders>
            <w:shd w:val="clear" w:color="000000" w:fill="F2F2F2"/>
            <w:vAlign w:val="center"/>
            <w:hideMark/>
          </w:tcPr>
          <w:p w:rsidR="008E71F5" w:rsidRPr="008E71F5" w:rsidRDefault="008E71F5" w:rsidP="00FF3821">
            <w:pPr>
              <w:spacing w:after="0" w:line="240" w:lineRule="auto"/>
              <w:jc w:val="center"/>
              <w:rPr>
                <w:rFonts w:ascii="Times New Roman" w:hAnsi="Times New Roman" w:cs="Times New Roman"/>
                <w:b/>
                <w:lang w:val="uk-UA" w:eastAsia="uk-UA"/>
              </w:rPr>
            </w:pPr>
            <w:r w:rsidRPr="008E71F5">
              <w:rPr>
                <w:rFonts w:ascii="Times New Roman" w:hAnsi="Times New Roman" w:cs="Times New Roman"/>
                <w:b/>
                <w:lang w:val="uk-UA" w:eastAsia="uk-UA"/>
              </w:rPr>
              <w:t>станом на 01.01.2014</w:t>
            </w:r>
          </w:p>
        </w:tc>
        <w:tc>
          <w:tcPr>
            <w:tcW w:w="1276" w:type="dxa"/>
            <w:tcBorders>
              <w:top w:val="nil"/>
              <w:left w:val="nil"/>
              <w:bottom w:val="single" w:sz="4" w:space="0" w:color="auto"/>
              <w:right w:val="single" w:sz="4" w:space="0" w:color="auto"/>
            </w:tcBorders>
            <w:shd w:val="clear" w:color="000000" w:fill="F2F2F2"/>
            <w:vAlign w:val="center"/>
            <w:hideMark/>
          </w:tcPr>
          <w:p w:rsidR="008E71F5" w:rsidRPr="008E71F5" w:rsidRDefault="008E71F5" w:rsidP="00FF3821">
            <w:pPr>
              <w:spacing w:after="0" w:line="240" w:lineRule="auto"/>
              <w:jc w:val="center"/>
              <w:rPr>
                <w:rFonts w:ascii="Times New Roman" w:hAnsi="Times New Roman" w:cs="Times New Roman"/>
                <w:b/>
                <w:lang w:val="uk-UA" w:eastAsia="uk-UA"/>
              </w:rPr>
            </w:pPr>
            <w:r w:rsidRPr="008E71F5">
              <w:rPr>
                <w:rFonts w:ascii="Times New Roman" w:hAnsi="Times New Roman" w:cs="Times New Roman"/>
                <w:b/>
                <w:lang w:val="uk-UA" w:eastAsia="uk-UA"/>
              </w:rPr>
              <w:t>станом на 01.01.2015</w:t>
            </w:r>
          </w:p>
        </w:tc>
        <w:tc>
          <w:tcPr>
            <w:tcW w:w="1276" w:type="dxa"/>
            <w:tcBorders>
              <w:top w:val="nil"/>
              <w:left w:val="nil"/>
              <w:bottom w:val="single" w:sz="4" w:space="0" w:color="auto"/>
              <w:right w:val="single" w:sz="4" w:space="0" w:color="auto"/>
            </w:tcBorders>
            <w:shd w:val="clear" w:color="000000" w:fill="F2F2F2"/>
            <w:vAlign w:val="center"/>
          </w:tcPr>
          <w:p w:rsidR="008E71F5" w:rsidRPr="008E71F5" w:rsidRDefault="008E71F5" w:rsidP="00FF3821">
            <w:pPr>
              <w:spacing w:after="0" w:line="240" w:lineRule="auto"/>
              <w:jc w:val="center"/>
              <w:rPr>
                <w:rFonts w:ascii="Times New Roman" w:hAnsi="Times New Roman" w:cs="Times New Roman"/>
                <w:b/>
                <w:lang w:val="uk-UA" w:eastAsia="uk-UA"/>
              </w:rPr>
            </w:pPr>
            <w:r w:rsidRPr="008E71F5">
              <w:rPr>
                <w:rFonts w:ascii="Times New Roman" w:hAnsi="Times New Roman" w:cs="Times New Roman"/>
                <w:b/>
                <w:lang w:val="uk-UA" w:eastAsia="uk-UA"/>
              </w:rPr>
              <w:t>станом на 01.01.2016</w:t>
            </w:r>
          </w:p>
        </w:tc>
      </w:tr>
      <w:tr w:rsidR="008E71F5" w:rsidRPr="008E71F5" w:rsidTr="00FF3821">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Вугілля (тис тонн), в т.ч.:</w:t>
            </w:r>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hideMark/>
          </w:tcPr>
          <w:p w:rsidR="008E71F5" w:rsidRPr="008E71F5" w:rsidRDefault="008E71F5" w:rsidP="00FF3821">
            <w:pPr>
              <w:spacing w:after="0" w:line="240" w:lineRule="auto"/>
              <w:ind w:left="144"/>
              <w:rPr>
                <w:rFonts w:ascii="Times New Roman" w:hAnsi="Times New Roman" w:cs="Times New Roman"/>
                <w:lang w:val="uk-UA" w:eastAsia="uk-UA"/>
              </w:rPr>
            </w:pPr>
            <w:r w:rsidRPr="008E71F5">
              <w:rPr>
                <w:rFonts w:ascii="Times New Roman" w:hAnsi="Times New Roman" w:cs="Times New Roman"/>
                <w:lang w:val="uk-UA" w:eastAsia="uk-UA"/>
              </w:rPr>
              <w:t>Видобуто від початку розробки родовищ (тис тонн)</w:t>
            </w:r>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hideMark/>
          </w:tcPr>
          <w:p w:rsidR="008E71F5" w:rsidRPr="008E71F5" w:rsidRDefault="008E71F5" w:rsidP="00FF3821">
            <w:pPr>
              <w:spacing w:after="0" w:line="240" w:lineRule="auto"/>
              <w:ind w:left="144"/>
              <w:rPr>
                <w:rFonts w:ascii="Times New Roman" w:hAnsi="Times New Roman" w:cs="Times New Roman"/>
                <w:lang w:val="uk-UA" w:eastAsia="uk-UA"/>
              </w:rPr>
            </w:pPr>
            <w:r w:rsidRPr="008E71F5">
              <w:rPr>
                <w:rFonts w:ascii="Times New Roman" w:hAnsi="Times New Roman" w:cs="Times New Roman"/>
                <w:lang w:val="uk-UA" w:eastAsia="uk-UA"/>
              </w:rPr>
              <w:t>Балансові (видобувні) запаси (тис тонн)</w:t>
            </w:r>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hideMark/>
          </w:tcPr>
          <w:p w:rsidR="008E71F5" w:rsidRPr="008E71F5" w:rsidRDefault="008E71F5" w:rsidP="00FF3821">
            <w:pPr>
              <w:spacing w:after="0" w:line="240" w:lineRule="auto"/>
              <w:ind w:left="144"/>
              <w:rPr>
                <w:rFonts w:ascii="Times New Roman" w:hAnsi="Times New Roman" w:cs="Times New Roman"/>
                <w:lang w:val="uk-UA" w:eastAsia="uk-UA"/>
              </w:rPr>
            </w:pPr>
            <w:r w:rsidRPr="008E71F5">
              <w:rPr>
                <w:rFonts w:ascii="Times New Roman" w:hAnsi="Times New Roman" w:cs="Times New Roman"/>
                <w:lang w:val="uk-UA" w:eastAsia="uk-UA"/>
              </w:rPr>
              <w:t>Перспективні ресурси (кат. С</w:t>
            </w:r>
            <w:r w:rsidRPr="008E71F5">
              <w:rPr>
                <w:rFonts w:ascii="Times New Roman" w:hAnsi="Times New Roman" w:cs="Times New Roman"/>
                <w:vertAlign w:val="subscript"/>
                <w:lang w:val="uk-UA" w:eastAsia="uk-UA"/>
              </w:rPr>
              <w:t>3</w:t>
            </w:r>
            <w:r w:rsidRPr="008E71F5">
              <w:rPr>
                <w:rFonts w:ascii="Times New Roman" w:hAnsi="Times New Roman" w:cs="Times New Roman"/>
                <w:lang w:val="uk-UA" w:eastAsia="uk-UA"/>
              </w:rPr>
              <w:t>) (тис тонн)</w:t>
            </w:r>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hideMark/>
          </w:tcPr>
          <w:p w:rsidR="008E71F5" w:rsidRPr="008E71F5" w:rsidRDefault="008E71F5" w:rsidP="00FF3821">
            <w:pPr>
              <w:spacing w:after="0" w:line="240" w:lineRule="auto"/>
              <w:ind w:left="144"/>
              <w:rPr>
                <w:rFonts w:ascii="Times New Roman" w:hAnsi="Times New Roman" w:cs="Times New Roman"/>
                <w:lang w:val="uk-UA" w:eastAsia="uk-UA"/>
              </w:rPr>
            </w:pPr>
            <w:r w:rsidRPr="008E71F5">
              <w:rPr>
                <w:rFonts w:ascii="Times New Roman" w:hAnsi="Times New Roman" w:cs="Times New Roman"/>
                <w:lang w:val="uk-UA" w:eastAsia="uk-UA"/>
              </w:rPr>
              <w:t>Прогнозні ресурси (кат. Д</w:t>
            </w:r>
            <w:r w:rsidRPr="008E71F5">
              <w:rPr>
                <w:rFonts w:ascii="Times New Roman" w:hAnsi="Times New Roman" w:cs="Times New Roman"/>
                <w:vertAlign w:val="subscript"/>
                <w:lang w:val="uk-UA" w:eastAsia="uk-UA"/>
              </w:rPr>
              <w:t>1</w:t>
            </w:r>
            <w:r w:rsidRPr="008E71F5">
              <w:rPr>
                <w:rFonts w:ascii="Times New Roman" w:hAnsi="Times New Roman" w:cs="Times New Roman"/>
                <w:lang w:val="uk-UA" w:eastAsia="uk-UA"/>
              </w:rPr>
              <w:t xml:space="preserve"> + Д</w:t>
            </w:r>
            <w:r w:rsidRPr="008E71F5">
              <w:rPr>
                <w:rFonts w:ascii="Times New Roman" w:hAnsi="Times New Roman" w:cs="Times New Roman"/>
                <w:vertAlign w:val="subscript"/>
                <w:lang w:val="uk-UA" w:eastAsia="uk-UA"/>
              </w:rPr>
              <w:t>2</w:t>
            </w:r>
            <w:r w:rsidRPr="008E71F5">
              <w:rPr>
                <w:rFonts w:ascii="Times New Roman" w:hAnsi="Times New Roman" w:cs="Times New Roman"/>
                <w:lang w:val="uk-UA" w:eastAsia="uk-UA"/>
              </w:rPr>
              <w:t>) (тис тонн)</w:t>
            </w:r>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tcPr>
          <w:p w:rsidR="008E71F5" w:rsidRPr="008E71F5" w:rsidRDefault="008E71F5" w:rsidP="00FF3821">
            <w:pPr>
              <w:spacing w:after="0" w:line="240" w:lineRule="auto"/>
              <w:ind w:left="144"/>
              <w:rPr>
                <w:rFonts w:ascii="Times New Roman" w:hAnsi="Times New Roman" w:cs="Times New Roman"/>
                <w:lang w:val="uk-UA" w:eastAsia="uk-UA"/>
              </w:rPr>
            </w:pPr>
            <w:r w:rsidRPr="008E71F5">
              <w:rPr>
                <w:rFonts w:ascii="Times New Roman" w:hAnsi="Times New Roman" w:cs="Times New Roman"/>
                <w:lang w:val="uk-UA" w:eastAsia="uk-UA"/>
              </w:rPr>
              <w:t>Потенційні ресурси (поточні) (тис тонн)</w:t>
            </w:r>
          </w:p>
        </w:tc>
        <w:tc>
          <w:tcPr>
            <w:tcW w:w="1276" w:type="dxa"/>
            <w:tcBorders>
              <w:top w:val="nil"/>
              <w:left w:val="nil"/>
              <w:bottom w:val="single" w:sz="4" w:space="0" w:color="auto"/>
              <w:right w:val="single" w:sz="4" w:space="0" w:color="auto"/>
            </w:tcBorders>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tcBorders>
              <w:top w:val="nil"/>
              <w:left w:val="nil"/>
              <w:bottom w:val="single" w:sz="4" w:space="0" w:color="auto"/>
              <w:right w:val="single" w:sz="4" w:space="0" w:color="auto"/>
            </w:tcBorders>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tcBorders>
              <w:top w:val="nil"/>
              <w:left w:val="nil"/>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tcBorders>
              <w:top w:val="single" w:sz="4" w:space="0" w:color="auto"/>
              <w:left w:val="single" w:sz="4" w:space="0" w:color="auto"/>
              <w:bottom w:val="single" w:sz="4" w:space="0" w:color="auto"/>
              <w:right w:val="single" w:sz="4" w:space="0" w:color="000000"/>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Газ вугільних родовищ (млн м³), в т.ч.:</w:t>
            </w:r>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tcBorders>
              <w:top w:val="single" w:sz="4" w:space="0" w:color="auto"/>
              <w:left w:val="single" w:sz="4" w:space="0" w:color="auto"/>
              <w:bottom w:val="single" w:sz="4" w:space="0" w:color="auto"/>
              <w:right w:val="single" w:sz="4" w:space="0" w:color="000000"/>
            </w:tcBorders>
            <w:shd w:val="clear" w:color="000000" w:fill="FFFFFF"/>
            <w:noWrap/>
            <w:hideMark/>
          </w:tcPr>
          <w:p w:rsidR="008E71F5" w:rsidRPr="008E71F5" w:rsidRDefault="008E71F5" w:rsidP="00FF3821">
            <w:pPr>
              <w:spacing w:after="0" w:line="240" w:lineRule="auto"/>
              <w:ind w:left="144"/>
              <w:rPr>
                <w:rFonts w:ascii="Times New Roman" w:hAnsi="Times New Roman" w:cs="Times New Roman"/>
                <w:lang w:val="uk-UA" w:eastAsia="uk-UA"/>
              </w:rPr>
            </w:pPr>
            <w:bookmarkStart w:id="41" w:name="_Toc459637839"/>
            <w:r w:rsidRPr="008E71F5">
              <w:rPr>
                <w:rFonts w:ascii="Times New Roman" w:hAnsi="Times New Roman" w:cs="Times New Roman"/>
                <w:lang w:val="uk-UA" w:eastAsia="uk-UA"/>
              </w:rPr>
              <w:t>Видобуто від початку розробки родовищ (млн м³)</w:t>
            </w:r>
            <w:bookmarkEnd w:id="41"/>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tcBorders>
              <w:top w:val="single" w:sz="4" w:space="0" w:color="auto"/>
              <w:left w:val="single" w:sz="4" w:space="0" w:color="auto"/>
              <w:bottom w:val="single" w:sz="4" w:space="0" w:color="auto"/>
              <w:right w:val="single" w:sz="4" w:space="0" w:color="000000"/>
            </w:tcBorders>
            <w:shd w:val="clear" w:color="000000" w:fill="FFFFFF"/>
            <w:noWrap/>
            <w:hideMark/>
          </w:tcPr>
          <w:p w:rsidR="008E71F5" w:rsidRPr="008E71F5" w:rsidRDefault="008E71F5" w:rsidP="00FF3821">
            <w:pPr>
              <w:spacing w:after="0" w:line="240" w:lineRule="auto"/>
              <w:ind w:left="144"/>
              <w:rPr>
                <w:rFonts w:ascii="Times New Roman" w:hAnsi="Times New Roman" w:cs="Times New Roman"/>
                <w:lang w:val="uk-UA" w:eastAsia="uk-UA"/>
              </w:rPr>
            </w:pPr>
            <w:bookmarkStart w:id="42" w:name="_Toc459637840"/>
            <w:r w:rsidRPr="008E71F5">
              <w:rPr>
                <w:rFonts w:ascii="Times New Roman" w:hAnsi="Times New Roman" w:cs="Times New Roman"/>
                <w:lang w:val="uk-UA" w:eastAsia="uk-UA"/>
              </w:rPr>
              <w:t>Балансові (видобувні) запаси (млн м³)</w:t>
            </w:r>
            <w:bookmarkEnd w:id="42"/>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tcBorders>
              <w:top w:val="single" w:sz="4" w:space="0" w:color="auto"/>
              <w:left w:val="single" w:sz="4" w:space="0" w:color="auto"/>
              <w:bottom w:val="single" w:sz="4" w:space="0" w:color="auto"/>
              <w:right w:val="single" w:sz="4" w:space="0" w:color="000000"/>
            </w:tcBorders>
            <w:shd w:val="clear" w:color="000000" w:fill="FFFFFF"/>
            <w:noWrap/>
            <w:hideMark/>
          </w:tcPr>
          <w:p w:rsidR="008E71F5" w:rsidRPr="008E71F5" w:rsidRDefault="008E71F5" w:rsidP="00FF3821">
            <w:pPr>
              <w:spacing w:after="0" w:line="240" w:lineRule="auto"/>
              <w:ind w:left="144"/>
              <w:rPr>
                <w:rFonts w:ascii="Times New Roman" w:hAnsi="Times New Roman" w:cs="Times New Roman"/>
                <w:lang w:val="uk-UA" w:eastAsia="uk-UA"/>
              </w:rPr>
            </w:pPr>
            <w:bookmarkStart w:id="43" w:name="_Toc459637841"/>
            <w:r w:rsidRPr="008E71F5">
              <w:rPr>
                <w:rFonts w:ascii="Times New Roman" w:hAnsi="Times New Roman" w:cs="Times New Roman"/>
                <w:lang w:val="uk-UA" w:eastAsia="uk-UA"/>
              </w:rPr>
              <w:t>Перспективні ресурси (кат. С</w:t>
            </w:r>
            <w:r w:rsidRPr="008E71F5">
              <w:rPr>
                <w:rFonts w:ascii="Times New Roman" w:hAnsi="Times New Roman" w:cs="Times New Roman"/>
                <w:vertAlign w:val="subscript"/>
                <w:lang w:val="uk-UA" w:eastAsia="uk-UA"/>
              </w:rPr>
              <w:t>3</w:t>
            </w:r>
            <w:r w:rsidRPr="008E71F5">
              <w:rPr>
                <w:rFonts w:ascii="Times New Roman" w:hAnsi="Times New Roman" w:cs="Times New Roman"/>
                <w:lang w:val="uk-UA" w:eastAsia="uk-UA"/>
              </w:rPr>
              <w:t>) (млн м³)</w:t>
            </w:r>
            <w:bookmarkEnd w:id="43"/>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tcBorders>
              <w:top w:val="single" w:sz="4" w:space="0" w:color="auto"/>
              <w:left w:val="single" w:sz="4" w:space="0" w:color="auto"/>
              <w:bottom w:val="single" w:sz="4" w:space="0" w:color="auto"/>
              <w:right w:val="single" w:sz="4" w:space="0" w:color="000000"/>
            </w:tcBorders>
            <w:shd w:val="clear" w:color="000000" w:fill="FFFFFF"/>
            <w:noWrap/>
            <w:hideMark/>
          </w:tcPr>
          <w:p w:rsidR="008E71F5" w:rsidRPr="008E71F5" w:rsidRDefault="008E71F5" w:rsidP="00FF3821">
            <w:pPr>
              <w:spacing w:after="0" w:line="240" w:lineRule="auto"/>
              <w:ind w:left="144"/>
              <w:rPr>
                <w:rFonts w:ascii="Times New Roman" w:hAnsi="Times New Roman" w:cs="Times New Roman"/>
                <w:lang w:val="uk-UA" w:eastAsia="uk-UA"/>
              </w:rPr>
            </w:pPr>
            <w:bookmarkStart w:id="44" w:name="_Toc459637842"/>
            <w:r w:rsidRPr="008E71F5">
              <w:rPr>
                <w:rFonts w:ascii="Times New Roman" w:hAnsi="Times New Roman" w:cs="Times New Roman"/>
                <w:lang w:val="uk-UA" w:eastAsia="uk-UA"/>
              </w:rPr>
              <w:t>Прогнозні ресурси (кат. Д</w:t>
            </w:r>
            <w:r w:rsidRPr="008E71F5">
              <w:rPr>
                <w:rFonts w:ascii="Times New Roman" w:hAnsi="Times New Roman" w:cs="Times New Roman"/>
                <w:vertAlign w:val="subscript"/>
                <w:lang w:val="uk-UA" w:eastAsia="uk-UA"/>
              </w:rPr>
              <w:t>1</w:t>
            </w:r>
            <w:r w:rsidRPr="008E71F5">
              <w:rPr>
                <w:rFonts w:ascii="Times New Roman" w:hAnsi="Times New Roman" w:cs="Times New Roman"/>
                <w:lang w:val="uk-UA" w:eastAsia="uk-UA"/>
              </w:rPr>
              <w:t xml:space="preserve"> + Д</w:t>
            </w:r>
            <w:r w:rsidRPr="008E71F5">
              <w:rPr>
                <w:rFonts w:ascii="Times New Roman" w:hAnsi="Times New Roman" w:cs="Times New Roman"/>
                <w:vertAlign w:val="subscript"/>
                <w:lang w:val="uk-UA" w:eastAsia="uk-UA"/>
              </w:rPr>
              <w:t>2</w:t>
            </w:r>
            <w:r w:rsidRPr="008E71F5">
              <w:rPr>
                <w:rFonts w:ascii="Times New Roman" w:hAnsi="Times New Roman" w:cs="Times New Roman"/>
                <w:lang w:val="uk-UA" w:eastAsia="uk-UA"/>
              </w:rPr>
              <w:t>) (млн м³)</w:t>
            </w:r>
            <w:bookmarkEnd w:id="44"/>
          </w:p>
        </w:tc>
        <w:tc>
          <w:tcPr>
            <w:tcW w:w="1276" w:type="dxa"/>
            <w:tcBorders>
              <w:top w:val="nil"/>
              <w:left w:val="nil"/>
              <w:bottom w:val="nil"/>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nil"/>
              <w:right w:val="single" w:sz="4" w:space="0" w:color="auto"/>
            </w:tcBorders>
            <w:shd w:val="clear" w:color="000000" w:fill="FFFFFF"/>
            <w:noWrap/>
            <w:hideMark/>
          </w:tcPr>
          <w:p w:rsidR="008E71F5" w:rsidRPr="008E71F5" w:rsidRDefault="008E71F5" w:rsidP="00FF3821">
            <w:pPr>
              <w:spacing w:after="0" w:line="240" w:lineRule="auto"/>
              <w:rPr>
                <w:rFonts w:ascii="Times New Roman" w:hAnsi="Times New Roman" w:cs="Times New Roman"/>
                <w:lang w:val="uk-UA" w:eastAsia="uk-UA"/>
              </w:rPr>
            </w:pPr>
            <w:r w:rsidRPr="008E71F5">
              <w:rPr>
                <w:rFonts w:ascii="Times New Roman" w:hAnsi="Times New Roman" w:cs="Times New Roman"/>
                <w:lang w:val="uk-UA" w:eastAsia="uk-UA"/>
              </w:rPr>
              <w:t> </w:t>
            </w:r>
          </w:p>
        </w:tc>
        <w:tc>
          <w:tcPr>
            <w:tcW w:w="1276" w:type="dxa"/>
            <w:tcBorders>
              <w:top w:val="nil"/>
              <w:left w:val="nil"/>
              <w:bottom w:val="nil"/>
              <w:right w:val="single" w:sz="4" w:space="0" w:color="auto"/>
            </w:tcBorders>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r w:rsidR="008E71F5" w:rsidRPr="008E71F5" w:rsidTr="00FF3821">
        <w:trPr>
          <w:trHeight w:val="255"/>
        </w:trPr>
        <w:tc>
          <w:tcPr>
            <w:tcW w:w="5827" w:type="dxa"/>
            <w:tcBorders>
              <w:top w:val="single" w:sz="4" w:space="0" w:color="auto"/>
              <w:left w:val="single" w:sz="4" w:space="0" w:color="auto"/>
              <w:bottom w:val="single" w:sz="4" w:space="0" w:color="auto"/>
              <w:right w:val="single" w:sz="4" w:space="0" w:color="000000"/>
            </w:tcBorders>
            <w:shd w:val="clear" w:color="000000" w:fill="FFFFFF"/>
            <w:noWrap/>
          </w:tcPr>
          <w:p w:rsidR="008E71F5" w:rsidRPr="008E71F5" w:rsidRDefault="008E71F5" w:rsidP="00FF3821">
            <w:pPr>
              <w:spacing w:after="0" w:line="240" w:lineRule="auto"/>
              <w:ind w:left="144"/>
              <w:rPr>
                <w:rFonts w:ascii="Times New Roman" w:hAnsi="Times New Roman" w:cs="Times New Roman"/>
                <w:lang w:val="uk-UA" w:eastAsia="uk-UA"/>
              </w:rPr>
            </w:pPr>
            <w:r w:rsidRPr="008E71F5">
              <w:rPr>
                <w:rFonts w:ascii="Times New Roman" w:hAnsi="Times New Roman" w:cs="Times New Roman"/>
                <w:lang w:val="uk-UA" w:eastAsia="uk-UA"/>
              </w:rPr>
              <w:t>Потенційні ресурси (поточні) (млн м³)</w:t>
            </w:r>
          </w:p>
        </w:tc>
        <w:tc>
          <w:tcPr>
            <w:tcW w:w="1276" w:type="dxa"/>
            <w:tcBorders>
              <w:top w:val="nil"/>
              <w:left w:val="nil"/>
              <w:bottom w:val="single" w:sz="4" w:space="0" w:color="auto"/>
              <w:right w:val="single" w:sz="4" w:space="0" w:color="auto"/>
            </w:tcBorders>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tcBorders>
              <w:top w:val="nil"/>
              <w:left w:val="nil"/>
              <w:bottom w:val="single" w:sz="4" w:space="0" w:color="auto"/>
              <w:right w:val="single" w:sz="4" w:space="0" w:color="auto"/>
            </w:tcBorders>
            <w:shd w:val="clear" w:color="000000" w:fill="FFFFFF"/>
            <w:noWrap/>
          </w:tcPr>
          <w:p w:rsidR="008E71F5" w:rsidRPr="008E71F5" w:rsidRDefault="008E71F5" w:rsidP="00FF3821">
            <w:pPr>
              <w:spacing w:after="0" w:line="240" w:lineRule="auto"/>
              <w:rPr>
                <w:rFonts w:ascii="Times New Roman" w:hAnsi="Times New Roman" w:cs="Times New Roman"/>
                <w:lang w:val="uk-UA" w:eastAsia="uk-UA"/>
              </w:rPr>
            </w:pPr>
          </w:p>
        </w:tc>
        <w:tc>
          <w:tcPr>
            <w:tcW w:w="1276" w:type="dxa"/>
            <w:tcBorders>
              <w:top w:val="nil"/>
              <w:left w:val="nil"/>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hAnsi="Times New Roman" w:cs="Times New Roman"/>
                <w:lang w:val="uk-UA" w:eastAsia="uk-UA"/>
              </w:rPr>
            </w:pPr>
          </w:p>
        </w:tc>
      </w:tr>
    </w:tbl>
    <w:p w:rsidR="008E71F5" w:rsidRPr="008E71F5" w:rsidRDefault="008E71F5" w:rsidP="008E71F5">
      <w:pPr>
        <w:spacing w:after="0" w:line="240" w:lineRule="auto"/>
        <w:ind w:firstLine="720"/>
        <w:rPr>
          <w:rFonts w:ascii="Times New Roman" w:hAnsi="Times New Roman" w:cs="Times New Roman"/>
          <w:b/>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r w:rsidRPr="008E71F5">
        <w:rPr>
          <w:rFonts w:ascii="Times New Roman" w:hAnsi="Times New Roman" w:cs="Times New Roman"/>
          <w:b/>
          <w:sz w:val="24"/>
          <w:lang w:val="uk-UA"/>
        </w:rPr>
        <w:t>2.4 Спеціальні дозволи на користування надрами (отримані для ділянок, які знаходяться на території України)</w:t>
      </w:r>
    </w:p>
    <w:tbl>
      <w:tblPr>
        <w:tblW w:w="9654" w:type="dxa"/>
        <w:tblInd w:w="93" w:type="dxa"/>
        <w:tblLook w:val="04A0" w:firstRow="1" w:lastRow="0" w:firstColumn="1" w:lastColumn="0" w:noHBand="0" w:noVBand="1"/>
      </w:tblPr>
      <w:tblGrid>
        <w:gridCol w:w="5788"/>
        <w:gridCol w:w="1315"/>
        <w:gridCol w:w="1276"/>
        <w:gridCol w:w="1275"/>
      </w:tblGrid>
      <w:tr w:rsidR="008E71F5" w:rsidRPr="008E71F5" w:rsidTr="00FF3821">
        <w:trPr>
          <w:trHeight w:val="255"/>
        </w:trPr>
        <w:tc>
          <w:tcPr>
            <w:tcW w:w="5788" w:type="dxa"/>
            <w:tcBorders>
              <w:top w:val="single" w:sz="4" w:space="0" w:color="auto"/>
              <w:left w:val="single" w:sz="4" w:space="0" w:color="auto"/>
              <w:bottom w:val="nil"/>
              <w:right w:val="single" w:sz="4" w:space="0" w:color="auto"/>
            </w:tcBorders>
            <w:shd w:val="clear" w:color="000000" w:fill="F2F2F2"/>
            <w:noWrap/>
            <w:hideMark/>
          </w:tcPr>
          <w:p w:rsidR="008E71F5" w:rsidRPr="008E71F5" w:rsidRDefault="008E71F5" w:rsidP="00FF3821">
            <w:pPr>
              <w:spacing w:after="0" w:line="240" w:lineRule="auto"/>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Найменування показнику</w:t>
            </w:r>
          </w:p>
        </w:tc>
        <w:tc>
          <w:tcPr>
            <w:tcW w:w="1315" w:type="dxa"/>
            <w:tcBorders>
              <w:top w:val="single" w:sz="4" w:space="0" w:color="auto"/>
              <w:left w:val="nil"/>
              <w:bottom w:val="single" w:sz="4" w:space="0" w:color="auto"/>
              <w:right w:val="single" w:sz="4" w:space="0" w:color="auto"/>
            </w:tcBorders>
            <w:shd w:val="clear" w:color="000000" w:fill="F2F2F2"/>
          </w:tcPr>
          <w:p w:rsidR="008E71F5" w:rsidRPr="008E71F5" w:rsidRDefault="008E71F5" w:rsidP="00FF3821">
            <w:pPr>
              <w:spacing w:after="0" w:line="240" w:lineRule="auto"/>
              <w:ind w:left="-108"/>
              <w:jc w:val="right"/>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станом на 01.01.2014</w:t>
            </w:r>
          </w:p>
        </w:tc>
        <w:tc>
          <w:tcPr>
            <w:tcW w:w="1276" w:type="dxa"/>
            <w:tcBorders>
              <w:top w:val="single" w:sz="4" w:space="0" w:color="auto"/>
              <w:left w:val="single" w:sz="4" w:space="0" w:color="auto"/>
              <w:bottom w:val="single" w:sz="4" w:space="0" w:color="auto"/>
              <w:right w:val="single" w:sz="4" w:space="0" w:color="auto"/>
            </w:tcBorders>
            <w:shd w:val="clear" w:color="000000" w:fill="F2F2F2"/>
          </w:tcPr>
          <w:p w:rsidR="008E71F5" w:rsidRPr="008E71F5" w:rsidRDefault="008E71F5" w:rsidP="00FF3821">
            <w:pPr>
              <w:spacing w:after="0" w:line="240" w:lineRule="auto"/>
              <w:ind w:left="-108"/>
              <w:jc w:val="right"/>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станом на 01.01.2015</w:t>
            </w:r>
          </w:p>
        </w:tc>
        <w:tc>
          <w:tcPr>
            <w:tcW w:w="1275" w:type="dxa"/>
            <w:tcBorders>
              <w:top w:val="single" w:sz="4" w:space="0" w:color="auto"/>
              <w:left w:val="single" w:sz="4" w:space="0" w:color="auto"/>
              <w:bottom w:val="single" w:sz="4" w:space="0" w:color="auto"/>
              <w:right w:val="single" w:sz="4" w:space="0" w:color="auto"/>
            </w:tcBorders>
            <w:shd w:val="clear" w:color="000000" w:fill="F2F2F2"/>
          </w:tcPr>
          <w:p w:rsidR="008E71F5" w:rsidRPr="008E71F5" w:rsidRDefault="008E71F5" w:rsidP="00FF3821">
            <w:pPr>
              <w:spacing w:after="0" w:line="240" w:lineRule="auto"/>
              <w:ind w:left="-108"/>
              <w:jc w:val="right"/>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станом на 01.01.2016</w:t>
            </w:r>
          </w:p>
        </w:tc>
      </w:tr>
      <w:tr w:rsidR="008E71F5" w:rsidRPr="008E71F5" w:rsidTr="00FF3821">
        <w:trPr>
          <w:trHeight w:val="255"/>
        </w:trPr>
        <w:tc>
          <w:tcPr>
            <w:tcW w:w="5788" w:type="dxa"/>
            <w:tcBorders>
              <w:top w:val="single" w:sz="4" w:space="0" w:color="auto"/>
              <w:left w:val="single" w:sz="4" w:space="0" w:color="auto"/>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eastAsia="Times New Roman" w:hAnsi="Times New Roman" w:cs="Times New Roman"/>
                <w:bCs/>
                <w:color w:val="000000"/>
                <w:lang w:val="uk-UA" w:eastAsia="uk-UA"/>
              </w:rPr>
            </w:pPr>
            <w:r w:rsidRPr="008E71F5">
              <w:rPr>
                <w:rFonts w:ascii="Times New Roman" w:eastAsia="Times New Roman" w:hAnsi="Times New Roman" w:cs="Times New Roman"/>
                <w:bCs/>
                <w:color w:val="000000"/>
                <w:lang w:val="uk-UA" w:eastAsia="uk-UA"/>
              </w:rPr>
              <w:t>Кількість дійсних спеціальних дозволів (шт)</w:t>
            </w:r>
          </w:p>
        </w:tc>
        <w:tc>
          <w:tcPr>
            <w:tcW w:w="1315" w:type="dxa"/>
            <w:tcBorders>
              <w:top w:val="single" w:sz="4" w:space="0" w:color="auto"/>
              <w:left w:val="nil"/>
              <w:bottom w:val="single" w:sz="4" w:space="0" w:color="auto"/>
              <w:right w:val="single" w:sz="4" w:space="0" w:color="auto"/>
            </w:tcBorders>
            <w:shd w:val="clear" w:color="000000" w:fill="FFFFFF"/>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p>
        </w:tc>
      </w:tr>
      <w:tr w:rsidR="008E71F5" w:rsidRPr="008E71F5" w:rsidTr="00FF3821">
        <w:trPr>
          <w:trHeight w:val="255"/>
        </w:trPr>
        <w:tc>
          <w:tcPr>
            <w:tcW w:w="5788" w:type="dxa"/>
            <w:tcBorders>
              <w:top w:val="single" w:sz="4" w:space="0" w:color="auto"/>
              <w:left w:val="single" w:sz="4" w:space="0" w:color="auto"/>
              <w:bottom w:val="single" w:sz="4" w:space="0" w:color="auto"/>
              <w:right w:val="single" w:sz="4" w:space="0" w:color="auto"/>
            </w:tcBorders>
            <w:shd w:val="clear" w:color="000000" w:fill="FFFFFF"/>
            <w:noWrap/>
          </w:tcPr>
          <w:p w:rsidR="008E71F5" w:rsidRPr="008E71F5" w:rsidRDefault="008E71F5" w:rsidP="00FF3821">
            <w:pPr>
              <w:spacing w:after="0" w:line="240" w:lineRule="auto"/>
              <w:rPr>
                <w:rFonts w:ascii="Times New Roman" w:eastAsia="Times New Roman" w:hAnsi="Times New Roman" w:cs="Times New Roman"/>
                <w:bCs/>
                <w:color w:val="000000"/>
                <w:lang w:val="uk-UA" w:eastAsia="uk-UA"/>
              </w:rPr>
            </w:pPr>
            <w:r w:rsidRPr="008E71F5">
              <w:rPr>
                <w:rFonts w:ascii="Times New Roman" w:eastAsia="Times New Roman" w:hAnsi="Times New Roman" w:cs="Times New Roman"/>
                <w:bCs/>
                <w:color w:val="000000"/>
                <w:lang w:val="uk-UA" w:eastAsia="uk-UA"/>
              </w:rPr>
              <w:t>Кількість дійсних договорів про спільну діяльність. По кожному договору угоді вкажіть:</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усіх учасників;</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bCs/>
                <w:color w:val="000000"/>
                <w:lang w:val="uk-UA" w:eastAsia="uk-UA"/>
              </w:rPr>
            </w:pPr>
            <w:r w:rsidRPr="008E71F5">
              <w:rPr>
                <w:rFonts w:ascii="Times New Roman" w:eastAsia="Times New Roman" w:hAnsi="Times New Roman" w:cs="Times New Roman"/>
                <w:color w:val="000000"/>
                <w:lang w:val="uk-UA" w:eastAsia="uk-UA"/>
              </w:rPr>
              <w:t>уповноваженого платника податків (оператора) та його податковий номер за договором</w:t>
            </w:r>
            <w:r w:rsidRPr="008E71F5">
              <w:rPr>
                <w:rFonts w:ascii="Times New Roman" w:eastAsia="Times New Roman" w:hAnsi="Times New Roman" w:cs="Times New Roman"/>
                <w:bCs/>
                <w:color w:val="000000"/>
                <w:lang w:val="uk-UA" w:eastAsia="uk-UA"/>
              </w:rPr>
              <w:t>;</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bCs/>
                <w:color w:val="000000"/>
                <w:lang w:val="uk-UA" w:eastAsia="uk-UA"/>
              </w:rPr>
            </w:pPr>
            <w:r w:rsidRPr="008E71F5">
              <w:rPr>
                <w:rFonts w:ascii="Times New Roman" w:eastAsia="Times New Roman" w:hAnsi="Times New Roman" w:cs="Times New Roman"/>
                <w:bCs/>
                <w:color w:val="000000"/>
                <w:lang w:val="uk-UA" w:eastAsia="uk-UA"/>
              </w:rPr>
              <w:t>номер та дата видачі спеціального дозволу, на підставі якого здійснюється діяльність за договором;</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bCs/>
                <w:color w:val="000000"/>
                <w:lang w:val="uk-UA" w:eastAsia="uk-UA"/>
              </w:rPr>
            </w:pPr>
            <w:r w:rsidRPr="008E71F5">
              <w:rPr>
                <w:rFonts w:ascii="Times New Roman" w:eastAsia="Times New Roman" w:hAnsi="Times New Roman" w:cs="Times New Roman"/>
                <w:bCs/>
                <w:color w:val="000000"/>
                <w:lang w:val="uk-UA" w:eastAsia="uk-UA"/>
              </w:rPr>
              <w:t>номер, дату укладення та строк дії договору про спільну діяльність.</w:t>
            </w:r>
          </w:p>
        </w:tc>
        <w:tc>
          <w:tcPr>
            <w:tcW w:w="1315" w:type="dxa"/>
            <w:tcBorders>
              <w:top w:val="single" w:sz="4" w:space="0" w:color="auto"/>
              <w:left w:val="nil"/>
              <w:bottom w:val="single" w:sz="4" w:space="0" w:color="auto"/>
              <w:right w:val="single" w:sz="4" w:space="0" w:color="auto"/>
            </w:tcBorders>
            <w:shd w:val="clear" w:color="000000" w:fill="FFFFFF"/>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p>
        </w:tc>
      </w:tr>
      <w:tr w:rsidR="008E71F5" w:rsidRPr="008E71F5" w:rsidTr="00FF3821">
        <w:trPr>
          <w:trHeight w:val="255"/>
        </w:trPr>
        <w:tc>
          <w:tcPr>
            <w:tcW w:w="5788" w:type="dxa"/>
            <w:tcBorders>
              <w:top w:val="single" w:sz="4" w:space="0" w:color="auto"/>
              <w:left w:val="single" w:sz="4" w:space="0" w:color="auto"/>
              <w:bottom w:val="single" w:sz="4" w:space="0" w:color="auto"/>
              <w:right w:val="single" w:sz="4" w:space="0" w:color="auto"/>
            </w:tcBorders>
            <w:shd w:val="clear" w:color="000000" w:fill="FFFFFF"/>
            <w:noWrap/>
          </w:tcPr>
          <w:p w:rsidR="008E71F5" w:rsidRPr="008E71F5" w:rsidRDefault="008E71F5" w:rsidP="00FF3821">
            <w:pPr>
              <w:spacing w:after="0" w:line="240" w:lineRule="auto"/>
              <w:rPr>
                <w:rFonts w:ascii="Times New Roman" w:eastAsia="Times New Roman" w:hAnsi="Times New Roman" w:cs="Times New Roman"/>
                <w:bCs/>
                <w:color w:val="000000"/>
                <w:lang w:val="uk-UA" w:eastAsia="uk-UA"/>
              </w:rPr>
            </w:pPr>
            <w:r w:rsidRPr="008E71F5">
              <w:rPr>
                <w:rFonts w:ascii="Times New Roman" w:eastAsia="Times New Roman" w:hAnsi="Times New Roman" w:cs="Times New Roman"/>
                <w:bCs/>
                <w:color w:val="000000"/>
                <w:lang w:val="uk-UA" w:eastAsia="uk-UA"/>
              </w:rPr>
              <w:t>Інформація щодо гірничих відводів, зокрема місце розташування гірничого відводу, його площа, дати видачі та терміну чинності  акту про надання гірничого відводу</w:t>
            </w:r>
          </w:p>
        </w:tc>
        <w:tc>
          <w:tcPr>
            <w:tcW w:w="1315" w:type="dxa"/>
            <w:tcBorders>
              <w:top w:val="single" w:sz="4" w:space="0" w:color="auto"/>
              <w:left w:val="nil"/>
              <w:bottom w:val="single" w:sz="4" w:space="0" w:color="auto"/>
              <w:right w:val="single" w:sz="4" w:space="0" w:color="auto"/>
            </w:tcBorders>
            <w:shd w:val="clear" w:color="000000" w:fill="FFFFFF"/>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p>
        </w:tc>
      </w:tr>
    </w:tbl>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spacing w:after="0" w:line="240" w:lineRule="auto"/>
        <w:ind w:firstLine="720"/>
        <w:rPr>
          <w:rFonts w:ascii="Times New Roman" w:hAnsi="Times New Roman" w:cs="Times New Roman"/>
          <w:sz w:val="24"/>
          <w:lang w:val="uk-UA"/>
        </w:rPr>
      </w:pPr>
    </w:p>
    <w:tbl>
      <w:tblPr>
        <w:tblW w:w="9654" w:type="dxa"/>
        <w:tblInd w:w="93" w:type="dxa"/>
        <w:tblLook w:val="04A0" w:firstRow="1" w:lastRow="0" w:firstColumn="1" w:lastColumn="0" w:noHBand="0" w:noVBand="1"/>
      </w:tblPr>
      <w:tblGrid>
        <w:gridCol w:w="5827"/>
        <w:gridCol w:w="1276"/>
        <w:gridCol w:w="1276"/>
        <w:gridCol w:w="1275"/>
      </w:tblGrid>
      <w:tr w:rsidR="008E71F5" w:rsidRPr="008E71F5" w:rsidTr="00FF3821">
        <w:trPr>
          <w:trHeight w:val="300"/>
        </w:trPr>
        <w:tc>
          <w:tcPr>
            <w:tcW w:w="5827" w:type="dxa"/>
            <w:tcBorders>
              <w:top w:val="single" w:sz="4" w:space="0" w:color="auto"/>
              <w:left w:val="single" w:sz="4" w:space="0" w:color="auto"/>
              <w:bottom w:val="single" w:sz="4" w:space="0" w:color="auto"/>
              <w:right w:val="single" w:sz="4" w:space="0" w:color="auto"/>
            </w:tcBorders>
            <w:shd w:val="clear" w:color="000000" w:fill="F2F2F2" w:themeFill="background1" w:themeFillShade="F2"/>
            <w:noWrap/>
          </w:tcPr>
          <w:p w:rsidR="008E71F5" w:rsidRPr="008E71F5" w:rsidRDefault="008E71F5" w:rsidP="00FF3821">
            <w:pPr>
              <w:spacing w:after="0" w:line="240" w:lineRule="auto"/>
              <w:rPr>
                <w:rFonts w:ascii="Times New Roman" w:eastAsia="Times New Roman" w:hAnsi="Times New Roman" w:cs="Times New Roman"/>
                <w:bCs/>
                <w:color w:val="000000"/>
                <w:lang w:val="uk-UA" w:eastAsia="uk-UA"/>
              </w:rPr>
            </w:pPr>
            <w:r w:rsidRPr="008E71F5">
              <w:rPr>
                <w:rFonts w:ascii="Times New Roman" w:eastAsia="Times New Roman" w:hAnsi="Times New Roman" w:cs="Times New Roman"/>
                <w:b/>
                <w:bCs/>
                <w:color w:val="000000"/>
                <w:lang w:val="uk-UA" w:eastAsia="uk-UA"/>
              </w:rPr>
              <w:lastRenderedPageBreak/>
              <w:t>Найменування показнику</w:t>
            </w:r>
          </w:p>
        </w:tc>
        <w:tc>
          <w:tcPr>
            <w:tcW w:w="1276" w:type="dxa"/>
            <w:tcBorders>
              <w:top w:val="single" w:sz="4" w:space="0" w:color="auto"/>
              <w:left w:val="nil"/>
              <w:bottom w:val="single" w:sz="4" w:space="0" w:color="auto"/>
              <w:right w:val="single" w:sz="4" w:space="0" w:color="auto"/>
            </w:tcBorders>
            <w:shd w:val="clear" w:color="000000" w:fill="F2F2F2" w:themeFill="background1" w:themeFillShade="F2"/>
            <w:noWrap/>
          </w:tcPr>
          <w:p w:rsidR="008E71F5" w:rsidRPr="008E71F5" w:rsidRDefault="008E71F5" w:rsidP="00FF3821">
            <w:pPr>
              <w:spacing w:after="0" w:line="240" w:lineRule="auto"/>
              <w:ind w:left="-108"/>
              <w:jc w:val="right"/>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2013</w:t>
            </w:r>
          </w:p>
        </w:tc>
        <w:tc>
          <w:tcPr>
            <w:tcW w:w="1276" w:type="dxa"/>
            <w:tcBorders>
              <w:top w:val="single" w:sz="4" w:space="0" w:color="auto"/>
              <w:left w:val="nil"/>
              <w:bottom w:val="single" w:sz="4" w:space="0" w:color="auto"/>
              <w:right w:val="single" w:sz="4" w:space="0" w:color="auto"/>
            </w:tcBorders>
            <w:shd w:val="clear" w:color="000000" w:fill="F2F2F2" w:themeFill="background1" w:themeFillShade="F2"/>
          </w:tcPr>
          <w:p w:rsidR="008E71F5" w:rsidRPr="008E71F5" w:rsidRDefault="008E71F5" w:rsidP="00FF3821">
            <w:pPr>
              <w:spacing w:after="0" w:line="240" w:lineRule="auto"/>
              <w:ind w:left="-108"/>
              <w:jc w:val="right"/>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2014</w:t>
            </w:r>
          </w:p>
        </w:tc>
        <w:tc>
          <w:tcPr>
            <w:tcW w:w="1275" w:type="dxa"/>
            <w:tcBorders>
              <w:top w:val="single" w:sz="4" w:space="0" w:color="auto"/>
              <w:left w:val="single" w:sz="4" w:space="0" w:color="auto"/>
              <w:bottom w:val="single" w:sz="4" w:space="0" w:color="auto"/>
              <w:right w:val="single" w:sz="4" w:space="0" w:color="auto"/>
            </w:tcBorders>
            <w:shd w:val="clear" w:color="000000" w:fill="F2F2F2" w:themeFill="background1" w:themeFillShade="F2"/>
          </w:tcPr>
          <w:p w:rsidR="008E71F5" w:rsidRPr="008E71F5" w:rsidRDefault="008E71F5" w:rsidP="00FF3821">
            <w:pPr>
              <w:spacing w:after="0" w:line="240" w:lineRule="auto"/>
              <w:ind w:left="-108"/>
              <w:jc w:val="right"/>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2015</w:t>
            </w:r>
          </w:p>
        </w:tc>
      </w:tr>
      <w:tr w:rsidR="008E71F5" w:rsidRPr="008E71F5" w:rsidTr="00FF3821">
        <w:trPr>
          <w:trHeight w:val="300"/>
        </w:trPr>
        <w:tc>
          <w:tcPr>
            <w:tcW w:w="5827" w:type="dxa"/>
            <w:tcBorders>
              <w:top w:val="single" w:sz="4" w:space="0" w:color="auto"/>
              <w:left w:val="single" w:sz="4" w:space="0" w:color="auto"/>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eastAsia="Times New Roman" w:hAnsi="Times New Roman" w:cs="Times New Roman"/>
                <w:bCs/>
                <w:color w:val="000000"/>
                <w:lang w:val="uk-UA" w:eastAsia="uk-UA"/>
              </w:rPr>
            </w:pPr>
            <w:r w:rsidRPr="008E71F5">
              <w:rPr>
                <w:rFonts w:ascii="Times New Roman" w:eastAsia="Times New Roman" w:hAnsi="Times New Roman" w:cs="Times New Roman"/>
                <w:bCs/>
                <w:color w:val="000000"/>
                <w:lang w:val="uk-UA" w:eastAsia="uk-UA"/>
              </w:rPr>
              <w:t>Кількість спеціальних дозволів, виданих протягом календарного року (шт)</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c>
          <w:tcPr>
            <w:tcW w:w="1276" w:type="dxa"/>
            <w:tcBorders>
              <w:top w:val="single" w:sz="4" w:space="0" w:color="auto"/>
              <w:left w:val="nil"/>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hideMark/>
          </w:tcPr>
          <w:p w:rsidR="008E71F5" w:rsidRPr="008E71F5" w:rsidRDefault="008E71F5" w:rsidP="00FF3821">
            <w:pPr>
              <w:spacing w:after="0" w:line="240" w:lineRule="auto"/>
              <w:rPr>
                <w:rFonts w:ascii="Times New Roman" w:eastAsia="Times New Roman" w:hAnsi="Times New Roman" w:cs="Times New Roman"/>
                <w:bCs/>
                <w:color w:val="000000"/>
                <w:lang w:val="uk-UA" w:eastAsia="uk-UA"/>
              </w:rPr>
            </w:pPr>
            <w:r w:rsidRPr="008E71F5">
              <w:rPr>
                <w:rFonts w:ascii="Times New Roman" w:eastAsia="Times New Roman" w:hAnsi="Times New Roman" w:cs="Times New Roman"/>
                <w:bCs/>
                <w:color w:val="000000"/>
                <w:lang w:val="uk-UA" w:eastAsia="uk-UA"/>
              </w:rPr>
              <w:t>Кількість спеціальних дозволів, термін дії яких був закінчений у зазначеному році і які не були продовжені (шт)</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c>
          <w:tcPr>
            <w:tcW w:w="1276" w:type="dxa"/>
            <w:tcBorders>
              <w:top w:val="single" w:sz="4" w:space="0" w:color="auto"/>
              <w:left w:val="nil"/>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eastAsia="Times New Roman" w:hAnsi="Times New Roman" w:cs="Times New Roman"/>
                <w:bCs/>
                <w:color w:val="000000"/>
                <w:lang w:val="uk-UA" w:eastAsia="uk-UA"/>
              </w:rPr>
            </w:pPr>
            <w:r w:rsidRPr="008E71F5">
              <w:rPr>
                <w:rFonts w:ascii="Times New Roman" w:eastAsia="Times New Roman" w:hAnsi="Times New Roman" w:cs="Times New Roman"/>
                <w:bCs/>
                <w:color w:val="000000"/>
                <w:lang w:val="uk-UA" w:eastAsia="uk-UA"/>
              </w:rPr>
              <w:t>Кількість спеціальних дозволів, анульованих протягом календарного року (шт)</w:t>
            </w:r>
          </w:p>
        </w:tc>
        <w:tc>
          <w:tcPr>
            <w:tcW w:w="1276" w:type="dxa"/>
            <w:tcBorders>
              <w:top w:val="single" w:sz="4" w:space="0" w:color="auto"/>
              <w:left w:val="nil"/>
              <w:bottom w:val="single" w:sz="4" w:space="0" w:color="auto"/>
              <w:right w:val="single" w:sz="4" w:space="0" w:color="auto"/>
            </w:tcBorders>
            <w:shd w:val="clear" w:color="000000" w:fill="FFFFFF"/>
            <w:noWrap/>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76" w:type="dxa"/>
            <w:tcBorders>
              <w:top w:val="single" w:sz="4" w:space="0" w:color="auto"/>
              <w:left w:val="nil"/>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bl>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r w:rsidRPr="008E71F5">
        <w:rPr>
          <w:rFonts w:ascii="Times New Roman" w:hAnsi="Times New Roman" w:cs="Times New Roman"/>
          <w:b/>
          <w:sz w:val="24"/>
          <w:lang w:val="uk-UA"/>
        </w:rPr>
        <w:t>2.5 Зайнятість</w:t>
      </w:r>
    </w:p>
    <w:p w:rsidR="008E71F5" w:rsidRPr="008E71F5" w:rsidRDefault="008E71F5" w:rsidP="008E71F5">
      <w:pPr>
        <w:spacing w:after="0" w:line="240" w:lineRule="auto"/>
        <w:ind w:firstLine="720"/>
        <w:rPr>
          <w:rFonts w:ascii="Times New Roman" w:hAnsi="Times New Roman" w:cs="Times New Roman"/>
          <w:sz w:val="24"/>
          <w:lang w:val="uk-UA"/>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276"/>
        <w:gridCol w:w="1276"/>
        <w:gridCol w:w="1275"/>
      </w:tblGrid>
      <w:tr w:rsidR="008E71F5" w:rsidRPr="008E71F5" w:rsidTr="00FF3821">
        <w:trPr>
          <w:trHeight w:val="255"/>
        </w:trPr>
        <w:tc>
          <w:tcPr>
            <w:tcW w:w="5827" w:type="dxa"/>
            <w:vMerge w:val="restart"/>
            <w:shd w:val="clear" w:color="000000" w:fill="F2F2F2"/>
            <w:noWrap/>
            <w:hideMark/>
          </w:tcPr>
          <w:p w:rsidR="008E71F5" w:rsidRPr="008E71F5" w:rsidRDefault="008E71F5" w:rsidP="00FF3821">
            <w:pPr>
              <w:spacing w:after="0" w:line="240" w:lineRule="auto"/>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Найменування показнику</w:t>
            </w:r>
          </w:p>
        </w:tc>
        <w:tc>
          <w:tcPr>
            <w:tcW w:w="3827" w:type="dxa"/>
            <w:gridSpan w:val="3"/>
            <w:shd w:val="clear" w:color="000000" w:fill="F2F2F2"/>
            <w:noWrap/>
            <w:hideMark/>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Чисельність, осіб</w:t>
            </w:r>
          </w:p>
        </w:tc>
      </w:tr>
      <w:tr w:rsidR="008E71F5" w:rsidRPr="008E71F5" w:rsidTr="00FF3821">
        <w:trPr>
          <w:trHeight w:val="255"/>
        </w:trPr>
        <w:tc>
          <w:tcPr>
            <w:tcW w:w="5827" w:type="dxa"/>
            <w:vMerge/>
            <w:vAlign w:val="center"/>
            <w:hideMark/>
          </w:tcPr>
          <w:p w:rsidR="008E71F5" w:rsidRPr="008E71F5" w:rsidRDefault="008E71F5" w:rsidP="00FF3821">
            <w:pPr>
              <w:spacing w:after="0" w:line="240" w:lineRule="auto"/>
              <w:rPr>
                <w:rFonts w:ascii="Times New Roman" w:eastAsia="Times New Roman" w:hAnsi="Times New Roman" w:cs="Times New Roman"/>
                <w:b/>
                <w:bCs/>
                <w:color w:val="000000"/>
                <w:lang w:val="uk-UA" w:eastAsia="uk-UA"/>
              </w:rPr>
            </w:pPr>
          </w:p>
        </w:tc>
        <w:tc>
          <w:tcPr>
            <w:tcW w:w="1276" w:type="dxa"/>
            <w:shd w:val="clear" w:color="000000" w:fill="F2F2F2"/>
            <w:noWrap/>
            <w:hideMark/>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2013</w:t>
            </w:r>
          </w:p>
        </w:tc>
        <w:tc>
          <w:tcPr>
            <w:tcW w:w="1276" w:type="dxa"/>
            <w:shd w:val="clear" w:color="000000" w:fill="F2F2F2"/>
            <w:noWrap/>
            <w:hideMark/>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2014</w:t>
            </w:r>
          </w:p>
        </w:tc>
        <w:tc>
          <w:tcPr>
            <w:tcW w:w="1275" w:type="dxa"/>
            <w:shd w:val="clear" w:color="000000" w:fill="F2F2F2"/>
            <w:noWrap/>
            <w:hideMark/>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2015</w:t>
            </w:r>
          </w:p>
        </w:tc>
      </w:tr>
      <w:tr w:rsidR="008E71F5" w:rsidRPr="008E71F5" w:rsidTr="00FF3821">
        <w:trPr>
          <w:trHeight w:val="255"/>
        </w:trPr>
        <w:tc>
          <w:tcPr>
            <w:tcW w:w="5827" w:type="dxa"/>
            <w:shd w:val="clear" w:color="000000" w:fill="FFFFFF"/>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Облікова кількість штатних працівників на кінець року, осіб (рядок 12010 Розділ I ФСЗ 6-ПВ (річна))</w:t>
            </w:r>
          </w:p>
        </w:tc>
        <w:tc>
          <w:tcPr>
            <w:tcW w:w="1276" w:type="dxa"/>
            <w:shd w:val="clear" w:color="000000" w:fill="FFFFFF"/>
            <w:noWrap/>
            <w:hideMark/>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c>
          <w:tcPr>
            <w:tcW w:w="1276" w:type="dxa"/>
            <w:shd w:val="clear" w:color="000000" w:fill="FFFFFF"/>
            <w:noWrap/>
            <w:hideMark/>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c>
          <w:tcPr>
            <w:tcW w:w="1275" w:type="dxa"/>
            <w:shd w:val="clear" w:color="000000" w:fill="FFFFFF"/>
            <w:noWrap/>
            <w:hideMark/>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r>
      <w:tr w:rsidR="008E71F5" w:rsidRPr="008E71F5" w:rsidTr="00FF3821">
        <w:trPr>
          <w:trHeight w:val="255"/>
        </w:trPr>
        <w:tc>
          <w:tcPr>
            <w:tcW w:w="5827" w:type="dxa"/>
            <w:shd w:val="clear" w:color="000000" w:fill="FFFFFF"/>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Середньооблікова кількість штатних працівників, осіб </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(рядок 3010 Розділ I ФСЗ 1-ПВ (квартальна) за січень-грудень)</w:t>
            </w:r>
          </w:p>
        </w:tc>
        <w:tc>
          <w:tcPr>
            <w:tcW w:w="1276" w:type="dxa"/>
            <w:shd w:val="clear" w:color="000000" w:fill="FFFFFF"/>
            <w:noWrap/>
            <w:hideMark/>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c>
          <w:tcPr>
            <w:tcW w:w="1276" w:type="dxa"/>
            <w:shd w:val="clear" w:color="000000" w:fill="FFFFFF"/>
            <w:noWrap/>
            <w:hideMark/>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c>
          <w:tcPr>
            <w:tcW w:w="1275" w:type="dxa"/>
            <w:shd w:val="clear" w:color="000000" w:fill="FFFFFF"/>
            <w:noWrap/>
            <w:hideMark/>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r>
    </w:tbl>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rPr>
          <w:rFonts w:ascii="Times New Roman" w:hAnsi="Times New Roman" w:cs="Times New Roman"/>
          <w:sz w:val="24"/>
          <w:lang w:val="uk-UA"/>
        </w:rPr>
      </w:pPr>
      <w:r w:rsidRPr="008E71F5">
        <w:rPr>
          <w:rFonts w:ascii="Times New Roman" w:hAnsi="Times New Roman" w:cs="Times New Roman"/>
          <w:sz w:val="24"/>
          <w:lang w:val="uk-UA"/>
        </w:rPr>
        <w:br w:type="page"/>
      </w:r>
    </w:p>
    <w:p w:rsidR="008E71F5" w:rsidRPr="008E71F5" w:rsidRDefault="008E71F5" w:rsidP="008E71F5">
      <w:pPr>
        <w:spacing w:after="0" w:line="240" w:lineRule="auto"/>
        <w:ind w:firstLine="720"/>
        <w:rPr>
          <w:rFonts w:ascii="Times New Roman" w:hAnsi="Times New Roman" w:cs="Times New Roman"/>
          <w:b/>
          <w:sz w:val="28"/>
          <w:lang w:val="uk-UA"/>
        </w:rPr>
      </w:pPr>
      <w:r w:rsidRPr="008E71F5">
        <w:rPr>
          <w:rFonts w:ascii="Times New Roman" w:hAnsi="Times New Roman" w:cs="Times New Roman"/>
          <w:b/>
          <w:sz w:val="28"/>
          <w:lang w:val="uk-UA"/>
        </w:rPr>
        <w:lastRenderedPageBreak/>
        <w:t>Блок 3 - Фінансова та юридична інформація</w:t>
      </w:r>
    </w:p>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r w:rsidRPr="008E71F5">
        <w:rPr>
          <w:rFonts w:ascii="Times New Roman" w:hAnsi="Times New Roman" w:cs="Times New Roman"/>
          <w:b/>
          <w:sz w:val="24"/>
          <w:lang w:val="uk-UA"/>
        </w:rPr>
        <w:t>3.1 Фінансові показники</w:t>
      </w:r>
    </w:p>
    <w:p w:rsidR="008E71F5" w:rsidRPr="008E71F5" w:rsidRDefault="008E71F5" w:rsidP="008E71F5">
      <w:pPr>
        <w:spacing w:after="0" w:line="240" w:lineRule="auto"/>
        <w:ind w:firstLine="720"/>
        <w:rPr>
          <w:rFonts w:ascii="Times New Roman" w:hAnsi="Times New Roman" w:cs="Times New Roman"/>
          <w:b/>
          <w:sz w:val="24"/>
          <w:lang w:val="uk-UA"/>
        </w:rPr>
      </w:pPr>
    </w:p>
    <w:tbl>
      <w:tblPr>
        <w:tblpPr w:leftFromText="180" w:rightFromText="180" w:vertAnchor="text" w:horzAnchor="margin" w:tblpX="108" w:tblpY="-40"/>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276"/>
        <w:gridCol w:w="1276"/>
        <w:gridCol w:w="1275"/>
      </w:tblGrid>
      <w:tr w:rsidR="008E71F5" w:rsidRPr="008E71F5" w:rsidTr="00FF3821">
        <w:trPr>
          <w:trHeight w:val="255"/>
        </w:trPr>
        <w:tc>
          <w:tcPr>
            <w:tcW w:w="6062" w:type="dxa"/>
            <w:vMerge w:val="restart"/>
            <w:shd w:val="clear" w:color="000000" w:fill="F2F2F2"/>
            <w:vAlign w:val="center"/>
            <w:hideMark/>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Найменування показнику</w:t>
            </w:r>
          </w:p>
        </w:tc>
        <w:tc>
          <w:tcPr>
            <w:tcW w:w="3827" w:type="dxa"/>
            <w:gridSpan w:val="3"/>
            <w:shd w:val="clear" w:color="000000" w:fill="F2F2F2"/>
            <w:noWrap/>
            <w:hideMark/>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Значення за фінансовий рік</w:t>
            </w:r>
          </w:p>
        </w:tc>
      </w:tr>
      <w:tr w:rsidR="008E71F5" w:rsidRPr="008E71F5" w:rsidTr="00FF3821">
        <w:trPr>
          <w:trHeight w:val="255"/>
        </w:trPr>
        <w:tc>
          <w:tcPr>
            <w:tcW w:w="6062" w:type="dxa"/>
            <w:vMerge/>
            <w:vAlign w:val="center"/>
            <w:hideMark/>
          </w:tcPr>
          <w:p w:rsidR="008E71F5" w:rsidRPr="008E71F5" w:rsidRDefault="008E71F5" w:rsidP="00FF3821">
            <w:pPr>
              <w:spacing w:after="0" w:line="240" w:lineRule="auto"/>
              <w:rPr>
                <w:rFonts w:ascii="Times New Roman" w:eastAsia="Times New Roman" w:hAnsi="Times New Roman" w:cs="Times New Roman"/>
                <w:b/>
                <w:bCs/>
                <w:color w:val="000000"/>
                <w:lang w:val="uk-UA" w:eastAsia="uk-UA"/>
              </w:rPr>
            </w:pPr>
          </w:p>
        </w:tc>
        <w:tc>
          <w:tcPr>
            <w:tcW w:w="1276" w:type="dxa"/>
            <w:shd w:val="clear" w:color="000000" w:fill="F2F2F2"/>
            <w:noWrap/>
            <w:hideMark/>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2013</w:t>
            </w:r>
          </w:p>
        </w:tc>
        <w:tc>
          <w:tcPr>
            <w:tcW w:w="1276" w:type="dxa"/>
            <w:shd w:val="clear" w:color="000000" w:fill="F2F2F2"/>
            <w:noWrap/>
            <w:hideMark/>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2014</w:t>
            </w:r>
          </w:p>
        </w:tc>
        <w:tc>
          <w:tcPr>
            <w:tcW w:w="1275" w:type="dxa"/>
            <w:shd w:val="clear" w:color="000000" w:fill="F2F2F2"/>
            <w:noWrap/>
            <w:hideMark/>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2015</w:t>
            </w:r>
          </w:p>
        </w:tc>
      </w:tr>
      <w:tr w:rsidR="008E71F5" w:rsidRPr="008E71F5" w:rsidTr="00FF3821">
        <w:trPr>
          <w:trHeight w:val="439"/>
        </w:trPr>
        <w:tc>
          <w:tcPr>
            <w:tcW w:w="6062" w:type="dxa"/>
            <w:shd w:val="clear" w:color="auto" w:fill="auto"/>
            <w:hideMark/>
          </w:tcPr>
          <w:p w:rsidR="008E71F5" w:rsidRPr="008E71F5" w:rsidRDefault="008E71F5" w:rsidP="00FF3821">
            <w:pPr>
              <w:spacing w:after="0" w:line="240" w:lineRule="auto"/>
              <w:rPr>
                <w:rFonts w:ascii="Times New Roman" w:eastAsia="Times New Roman" w:hAnsi="Times New Roman" w:cs="Times New Roman"/>
                <w:bCs/>
                <w:color w:val="000000"/>
                <w:lang w:val="uk-UA" w:eastAsia="uk-UA"/>
              </w:rPr>
            </w:pPr>
            <w:r w:rsidRPr="008E71F5">
              <w:rPr>
                <w:rFonts w:ascii="Times New Roman" w:eastAsia="Times New Roman" w:hAnsi="Times New Roman" w:cs="Times New Roman"/>
                <w:bCs/>
                <w:color w:val="000000"/>
                <w:lang w:val="uk-UA" w:eastAsia="uk-UA"/>
              </w:rPr>
              <w:t>Чи складає Ваша компанія фінансову звітність? Якщо так, то опишіть як можна її отримати, або наведіть посилання на документ.</w:t>
            </w:r>
          </w:p>
        </w:tc>
        <w:tc>
          <w:tcPr>
            <w:tcW w:w="1276" w:type="dxa"/>
            <w:shd w:val="clear" w:color="000000" w:fill="FFFFFF"/>
            <w:noWrap/>
            <w:hideMark/>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c>
          <w:tcPr>
            <w:tcW w:w="1276" w:type="dxa"/>
            <w:shd w:val="clear" w:color="000000" w:fill="FFFFFF"/>
            <w:noWrap/>
            <w:hideMark/>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c>
          <w:tcPr>
            <w:tcW w:w="1275" w:type="dxa"/>
            <w:shd w:val="clear" w:color="000000" w:fill="FFFFFF"/>
            <w:noWrap/>
            <w:hideMark/>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r>
      <w:tr w:rsidR="008E71F5" w:rsidRPr="008E71F5" w:rsidTr="00FF3821">
        <w:trPr>
          <w:trHeight w:val="704"/>
        </w:trPr>
        <w:tc>
          <w:tcPr>
            <w:tcW w:w="6062" w:type="dxa"/>
            <w:shd w:val="clear" w:color="auto" w:fill="auto"/>
          </w:tcPr>
          <w:p w:rsidR="008E71F5" w:rsidRPr="008E71F5" w:rsidRDefault="008E71F5" w:rsidP="00FF3821">
            <w:pPr>
              <w:spacing w:after="0" w:line="240" w:lineRule="auto"/>
              <w:rPr>
                <w:rFonts w:ascii="Times New Roman" w:eastAsia="Times New Roman" w:hAnsi="Times New Roman" w:cs="Times New Roman"/>
                <w:bCs/>
                <w:color w:val="000000"/>
                <w:lang w:val="uk-UA" w:eastAsia="uk-UA"/>
              </w:rPr>
            </w:pPr>
            <w:r w:rsidRPr="008E71F5">
              <w:rPr>
                <w:rFonts w:ascii="Times New Roman" w:eastAsia="Times New Roman" w:hAnsi="Times New Roman" w:cs="Times New Roman"/>
                <w:bCs/>
                <w:color w:val="000000"/>
                <w:lang w:val="uk-UA" w:eastAsia="uk-UA"/>
              </w:rPr>
              <w:t>Чи проводиться незалежний аудит фінансової звітності Вашої компанії?  Якщо так, то опишіть як можна отримати звіт аудитора, або наведіть посилання на документ.</w:t>
            </w: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p>
        </w:tc>
      </w:tr>
      <w:tr w:rsidR="008E71F5" w:rsidRPr="008E71F5" w:rsidTr="00FF3821">
        <w:trPr>
          <w:trHeight w:val="1035"/>
        </w:trPr>
        <w:tc>
          <w:tcPr>
            <w:tcW w:w="6062" w:type="dxa"/>
            <w:shd w:val="clear" w:color="auto" w:fill="auto"/>
          </w:tcPr>
          <w:p w:rsidR="008E71F5" w:rsidRPr="008E71F5" w:rsidRDefault="008E71F5" w:rsidP="00FF3821">
            <w:pPr>
              <w:spacing w:after="0" w:line="240" w:lineRule="auto"/>
              <w:rPr>
                <w:rFonts w:ascii="Times New Roman" w:eastAsia="Times New Roman" w:hAnsi="Times New Roman" w:cs="Times New Roman"/>
                <w:bCs/>
                <w:color w:val="000000"/>
                <w:lang w:val="uk-UA" w:eastAsia="uk-UA"/>
              </w:rPr>
            </w:pPr>
            <w:r w:rsidRPr="008E71F5">
              <w:rPr>
                <w:rFonts w:ascii="Times New Roman" w:eastAsia="Times New Roman" w:hAnsi="Times New Roman" w:cs="Times New Roman"/>
                <w:bCs/>
                <w:color w:val="000000"/>
                <w:lang w:val="uk-UA" w:eastAsia="uk-UA"/>
              </w:rPr>
              <w:t>Витрати на розвідку, дослідження та розробку вугільних родовищ, які стосуються поточного року та були капіталізовані чи визнані у звіті про фінансові результати протягом поточного року (матеріальні та нематеріальні активи, пов'язані з придбанням прав на розвідку запасів, здійсненням топографічних, проектних, геологорозвідувальних робіт, геохімічних та геодезичних досліджень, та інші) (млн грн)</w:t>
            </w: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lang w:val="uk-UA" w:eastAsia="uk-UA"/>
              </w:rPr>
            </w:pPr>
          </w:p>
        </w:tc>
      </w:tr>
      <w:tr w:rsidR="008E71F5" w:rsidRPr="008E71F5" w:rsidTr="00FF3821">
        <w:trPr>
          <w:trHeight w:val="329"/>
        </w:trPr>
        <w:tc>
          <w:tcPr>
            <w:tcW w:w="6062" w:type="dxa"/>
            <w:shd w:val="clear" w:color="auto" w:fill="auto"/>
          </w:tcPr>
          <w:p w:rsidR="008E71F5" w:rsidRPr="008E71F5" w:rsidRDefault="008E71F5" w:rsidP="00FF3821">
            <w:pPr>
              <w:spacing w:after="0" w:line="240" w:lineRule="auto"/>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Загальна виручка від реалізації продукції (млн грн), в т.ч.:</w:t>
            </w: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r>
      <w:tr w:rsidR="008E71F5" w:rsidRPr="008E71F5" w:rsidTr="00FF3821">
        <w:trPr>
          <w:trHeight w:val="329"/>
        </w:trPr>
        <w:tc>
          <w:tcPr>
            <w:tcW w:w="6062" w:type="dxa"/>
            <w:shd w:val="clear" w:color="auto" w:fill="auto"/>
          </w:tcPr>
          <w:p w:rsidR="008E71F5" w:rsidRPr="008E71F5" w:rsidRDefault="008E71F5" w:rsidP="00FF3821">
            <w:pPr>
              <w:spacing w:after="0" w:line="240" w:lineRule="auto"/>
              <w:ind w:left="284"/>
              <w:rPr>
                <w:rFonts w:ascii="Times New Roman" w:hAnsi="Times New Roman" w:cs="Times New Roman"/>
                <w:color w:val="000000"/>
                <w:lang w:val="uk-UA"/>
              </w:rPr>
            </w:pPr>
            <w:r w:rsidRPr="008E71F5">
              <w:rPr>
                <w:rFonts w:ascii="Times New Roman" w:hAnsi="Times New Roman" w:cs="Times New Roman"/>
                <w:color w:val="000000"/>
                <w:lang w:val="uk-UA"/>
              </w:rPr>
              <w:t>Незбагачене(«рядове») вугілля (млн грн)</w:t>
            </w: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r>
      <w:tr w:rsidR="008E71F5" w:rsidRPr="008E71F5" w:rsidTr="00FF3821">
        <w:trPr>
          <w:trHeight w:val="329"/>
        </w:trPr>
        <w:tc>
          <w:tcPr>
            <w:tcW w:w="6062" w:type="dxa"/>
            <w:shd w:val="clear" w:color="auto" w:fill="auto"/>
          </w:tcPr>
          <w:p w:rsidR="008E71F5" w:rsidRPr="008E71F5" w:rsidRDefault="008E71F5" w:rsidP="00FF3821">
            <w:pPr>
              <w:spacing w:after="0" w:line="240" w:lineRule="auto"/>
              <w:ind w:left="284"/>
              <w:rPr>
                <w:rFonts w:ascii="Times New Roman" w:hAnsi="Times New Roman" w:cs="Times New Roman"/>
                <w:color w:val="000000"/>
                <w:lang w:val="uk-UA"/>
              </w:rPr>
            </w:pPr>
            <w:r w:rsidRPr="008E71F5">
              <w:rPr>
                <w:rFonts w:ascii="Times New Roman" w:hAnsi="Times New Roman" w:cs="Times New Roman"/>
                <w:color w:val="000000"/>
                <w:lang w:val="uk-UA"/>
              </w:rPr>
              <w:t>Збагачене («сортове») вугілля (млн грн)</w:t>
            </w: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r>
      <w:tr w:rsidR="008E71F5" w:rsidRPr="008E71F5" w:rsidTr="00FF3821">
        <w:trPr>
          <w:trHeight w:val="329"/>
        </w:trPr>
        <w:tc>
          <w:tcPr>
            <w:tcW w:w="6062" w:type="dxa"/>
            <w:shd w:val="clear" w:color="auto" w:fill="auto"/>
          </w:tcPr>
          <w:p w:rsidR="008E71F5" w:rsidRPr="008E71F5" w:rsidRDefault="008E71F5" w:rsidP="00FF3821">
            <w:pPr>
              <w:spacing w:after="0" w:line="240" w:lineRule="auto"/>
              <w:ind w:left="284"/>
              <w:rPr>
                <w:rFonts w:ascii="Times New Roman" w:hAnsi="Times New Roman" w:cs="Times New Roman"/>
                <w:color w:val="000000"/>
                <w:lang w:val="uk-UA"/>
              </w:rPr>
            </w:pPr>
            <w:r w:rsidRPr="008E71F5">
              <w:rPr>
                <w:rFonts w:ascii="Times New Roman" w:hAnsi="Times New Roman" w:cs="Times New Roman"/>
                <w:color w:val="000000"/>
                <w:lang w:val="uk-UA"/>
              </w:rPr>
              <w:t>Газ вугільних родовищ (млн грн)</w:t>
            </w: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r>
      <w:tr w:rsidR="008E71F5" w:rsidRPr="008E71F5" w:rsidTr="00FF3821">
        <w:trPr>
          <w:trHeight w:val="329"/>
        </w:trPr>
        <w:tc>
          <w:tcPr>
            <w:tcW w:w="6062" w:type="dxa"/>
            <w:shd w:val="clear" w:color="auto" w:fill="auto"/>
          </w:tcPr>
          <w:p w:rsidR="008E71F5" w:rsidRPr="008E71F5" w:rsidRDefault="008E71F5" w:rsidP="00FF3821">
            <w:pPr>
              <w:spacing w:after="0" w:line="240" w:lineRule="auto"/>
              <w:rPr>
                <w:rFonts w:ascii="Times New Roman" w:hAnsi="Times New Roman" w:cs="Times New Roman"/>
                <w:b/>
                <w:color w:val="000000"/>
                <w:highlight w:val="yellow"/>
                <w:lang w:val="uk-UA"/>
              </w:rPr>
            </w:pPr>
            <w:r w:rsidRPr="008E71F5">
              <w:rPr>
                <w:rFonts w:ascii="Times New Roman" w:hAnsi="Times New Roman" w:cs="Times New Roman"/>
                <w:b/>
                <w:color w:val="000000"/>
                <w:lang w:val="uk-UA"/>
              </w:rPr>
              <w:t>Загальна виручка від експорту продукції (млн грн), в т.ч.:</w:t>
            </w: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r>
      <w:tr w:rsidR="008E71F5" w:rsidRPr="008E71F5" w:rsidTr="00FF3821">
        <w:trPr>
          <w:trHeight w:val="329"/>
        </w:trPr>
        <w:tc>
          <w:tcPr>
            <w:tcW w:w="6062" w:type="dxa"/>
            <w:shd w:val="clear" w:color="auto" w:fill="auto"/>
          </w:tcPr>
          <w:p w:rsidR="008E71F5" w:rsidRPr="008E71F5" w:rsidRDefault="008E71F5" w:rsidP="00FF3821">
            <w:pPr>
              <w:spacing w:after="0" w:line="240" w:lineRule="auto"/>
              <w:ind w:left="284"/>
              <w:rPr>
                <w:rFonts w:ascii="Times New Roman" w:hAnsi="Times New Roman" w:cs="Times New Roman"/>
                <w:color w:val="000000"/>
                <w:lang w:val="uk-UA"/>
              </w:rPr>
            </w:pPr>
            <w:r w:rsidRPr="008E71F5">
              <w:rPr>
                <w:rFonts w:ascii="Times New Roman" w:hAnsi="Times New Roman" w:cs="Times New Roman"/>
                <w:color w:val="000000"/>
                <w:lang w:val="uk-UA"/>
              </w:rPr>
              <w:t>Незбагачене («рядове») вугілля (млн грн)</w:t>
            </w: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r>
      <w:tr w:rsidR="008E71F5" w:rsidRPr="008E71F5" w:rsidTr="00FF3821">
        <w:trPr>
          <w:trHeight w:val="329"/>
        </w:trPr>
        <w:tc>
          <w:tcPr>
            <w:tcW w:w="6062" w:type="dxa"/>
            <w:shd w:val="clear" w:color="auto" w:fill="auto"/>
          </w:tcPr>
          <w:p w:rsidR="008E71F5" w:rsidRPr="008E71F5" w:rsidRDefault="008E71F5" w:rsidP="00FF3821">
            <w:pPr>
              <w:spacing w:after="0" w:line="240" w:lineRule="auto"/>
              <w:ind w:left="284"/>
              <w:rPr>
                <w:rFonts w:ascii="Times New Roman" w:hAnsi="Times New Roman" w:cs="Times New Roman"/>
                <w:color w:val="000000"/>
                <w:lang w:val="uk-UA"/>
              </w:rPr>
            </w:pPr>
            <w:r w:rsidRPr="008E71F5">
              <w:rPr>
                <w:rFonts w:ascii="Times New Roman" w:hAnsi="Times New Roman" w:cs="Times New Roman"/>
                <w:color w:val="000000"/>
                <w:lang w:val="uk-UA"/>
              </w:rPr>
              <w:t>Збагачене («сортове») вугілля (млн грн)</w:t>
            </w: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r>
      <w:tr w:rsidR="008E71F5" w:rsidRPr="008E71F5" w:rsidTr="00FF3821">
        <w:trPr>
          <w:trHeight w:val="329"/>
        </w:trPr>
        <w:tc>
          <w:tcPr>
            <w:tcW w:w="6062" w:type="dxa"/>
            <w:shd w:val="clear" w:color="auto" w:fill="auto"/>
          </w:tcPr>
          <w:p w:rsidR="008E71F5" w:rsidRPr="008E71F5" w:rsidRDefault="008E71F5" w:rsidP="00FF3821">
            <w:pPr>
              <w:spacing w:after="0" w:line="240" w:lineRule="auto"/>
              <w:ind w:left="284"/>
              <w:rPr>
                <w:rFonts w:ascii="Times New Roman" w:hAnsi="Times New Roman" w:cs="Times New Roman"/>
                <w:color w:val="000000"/>
                <w:lang w:val="uk-UA"/>
              </w:rPr>
            </w:pPr>
            <w:r w:rsidRPr="008E71F5">
              <w:rPr>
                <w:rFonts w:ascii="Times New Roman" w:hAnsi="Times New Roman" w:cs="Times New Roman"/>
                <w:color w:val="000000"/>
                <w:lang w:val="uk-UA"/>
              </w:rPr>
              <w:t>Газ вугільних родовищ (млн грн)</w:t>
            </w: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8E71F5" w:rsidRPr="008E71F5" w:rsidRDefault="008E71F5" w:rsidP="00FF3821">
            <w:pPr>
              <w:spacing w:after="0" w:line="240" w:lineRule="auto"/>
              <w:jc w:val="right"/>
              <w:rPr>
                <w:rFonts w:ascii="Times New Roman" w:eastAsia="Times New Roman" w:hAnsi="Times New Roman" w:cs="Times New Roman"/>
                <w:color w:val="000000"/>
                <w:highlight w:val="yellow"/>
                <w:lang w:val="uk-UA" w:eastAsia="uk-UA"/>
              </w:rPr>
            </w:pPr>
          </w:p>
        </w:tc>
      </w:tr>
    </w:tbl>
    <w:p w:rsidR="008E71F5" w:rsidRPr="008E71F5" w:rsidRDefault="008E71F5" w:rsidP="008E71F5">
      <w:pPr>
        <w:spacing w:after="0" w:line="240" w:lineRule="auto"/>
        <w:ind w:firstLine="720"/>
        <w:rPr>
          <w:rFonts w:ascii="Times New Roman" w:hAnsi="Times New Roman" w:cs="Times New Roman"/>
          <w:b/>
          <w:i/>
          <w:sz w:val="24"/>
          <w:lang w:val="uk-UA"/>
        </w:rPr>
      </w:pPr>
      <w:r w:rsidRPr="008E71F5">
        <w:rPr>
          <w:rFonts w:ascii="Times New Roman" w:hAnsi="Times New Roman" w:cs="Times New Roman"/>
          <w:b/>
          <w:i/>
          <w:sz w:val="24"/>
          <w:lang w:val="uk-UA"/>
        </w:rPr>
        <w:t>Пояснення:</w:t>
      </w:r>
    </w:p>
    <w:p w:rsidR="008E71F5" w:rsidRPr="008E71F5" w:rsidRDefault="008E71F5" w:rsidP="008E71F5">
      <w:pPr>
        <w:spacing w:after="0" w:line="240" w:lineRule="auto"/>
        <w:ind w:firstLine="720"/>
        <w:rPr>
          <w:rFonts w:ascii="Times New Roman" w:hAnsi="Times New Roman" w:cs="Times New Roman"/>
          <w:szCs w:val="24"/>
          <w:lang w:val="uk-UA"/>
        </w:rPr>
      </w:pPr>
      <w:r w:rsidRPr="008E71F5">
        <w:rPr>
          <w:rFonts w:ascii="Times New Roman" w:hAnsi="Times New Roman" w:cs="Times New Roman"/>
          <w:szCs w:val="24"/>
          <w:lang w:val="uk-UA"/>
        </w:rPr>
        <w:t>Якщо частина видобутої продукції (копалин) реалізується всередині групи (наприклад, постачається на власні підприємства-споживачі), в загальну структуру показника виручки включаються внутрішня собівартість всього обсягу продукції реалізованої всередині групи.</w:t>
      </w:r>
    </w:p>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p>
    <w:p w:rsidR="008E71F5" w:rsidRDefault="008E71F5" w:rsidP="008E71F5">
      <w:pPr>
        <w:spacing w:after="0" w:line="240" w:lineRule="auto"/>
        <w:ind w:firstLine="720"/>
        <w:rPr>
          <w:rFonts w:ascii="Times New Roman" w:hAnsi="Times New Roman" w:cs="Times New Roman"/>
          <w:b/>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r w:rsidRPr="008E71F5">
        <w:rPr>
          <w:rFonts w:ascii="Times New Roman" w:hAnsi="Times New Roman" w:cs="Times New Roman"/>
          <w:b/>
          <w:sz w:val="24"/>
          <w:lang w:val="uk-UA"/>
        </w:rPr>
        <w:lastRenderedPageBreak/>
        <w:t>3.2 Юридична інформація</w:t>
      </w:r>
    </w:p>
    <w:p w:rsidR="008E71F5" w:rsidRPr="008E71F5" w:rsidRDefault="008E71F5" w:rsidP="008E71F5">
      <w:pPr>
        <w:spacing w:after="0" w:line="240" w:lineRule="auto"/>
        <w:ind w:firstLine="720"/>
        <w:rPr>
          <w:rFonts w:ascii="Times New Roman" w:hAnsi="Times New Roman" w:cs="Times New Roman"/>
          <w:sz w:val="24"/>
          <w:lang w:val="uk-UA"/>
        </w:rPr>
      </w:pPr>
    </w:p>
    <w:tbl>
      <w:tblPr>
        <w:tblW w:w="9938" w:type="dxa"/>
        <w:tblInd w:w="93" w:type="dxa"/>
        <w:tblLook w:val="04A0" w:firstRow="1" w:lastRow="0" w:firstColumn="1" w:lastColumn="0" w:noHBand="0" w:noVBand="1"/>
      </w:tblPr>
      <w:tblGrid>
        <w:gridCol w:w="6111"/>
        <w:gridCol w:w="3827"/>
      </w:tblGrid>
      <w:tr w:rsidR="008E71F5" w:rsidRPr="008E71F5" w:rsidTr="00FF3821">
        <w:trPr>
          <w:trHeight w:val="510"/>
        </w:trPr>
        <w:tc>
          <w:tcPr>
            <w:tcW w:w="6111"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Найменування показнику</w:t>
            </w:r>
          </w:p>
        </w:tc>
        <w:tc>
          <w:tcPr>
            <w:tcW w:w="3827" w:type="dxa"/>
            <w:tcBorders>
              <w:top w:val="single" w:sz="4" w:space="0" w:color="auto"/>
              <w:left w:val="nil"/>
              <w:bottom w:val="nil"/>
              <w:right w:val="single" w:sz="4" w:space="0" w:color="auto"/>
            </w:tcBorders>
            <w:shd w:val="clear" w:color="000000" w:fill="F2F2F2"/>
            <w:noWrap/>
            <w:vAlign w:val="center"/>
            <w:hideMark/>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 xml:space="preserve">Значення </w:t>
            </w:r>
          </w:p>
        </w:tc>
      </w:tr>
      <w:tr w:rsidR="008E71F5" w:rsidRPr="008E71F5" w:rsidTr="00FF3821">
        <w:trPr>
          <w:trHeight w:val="692"/>
        </w:trPr>
        <w:tc>
          <w:tcPr>
            <w:tcW w:w="993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71F5" w:rsidRPr="008E71F5" w:rsidRDefault="008E71F5" w:rsidP="00FF3821">
            <w:pPr>
              <w:spacing w:after="0" w:line="240" w:lineRule="auto"/>
              <w:rPr>
                <w:rFonts w:ascii="Times New Roman" w:eastAsia="Times New Roman" w:hAnsi="Times New Roman" w:cs="Times New Roman"/>
                <w:b/>
                <w:color w:val="000000"/>
                <w:lang w:val="uk-UA" w:eastAsia="uk-UA"/>
              </w:rPr>
            </w:pPr>
            <w:r w:rsidRPr="008E71F5">
              <w:rPr>
                <w:rFonts w:ascii="Times New Roman" w:eastAsia="Times New Roman" w:hAnsi="Times New Roman" w:cs="Times New Roman"/>
                <w:b/>
                <w:color w:val="000000"/>
                <w:lang w:val="uk-UA" w:eastAsia="uk-UA"/>
              </w:rPr>
              <w:t>Надайте інформацію відповідно до статті 17 Закону України "Про державну реєстрацію юридичних осіб та фізичних осіб - підприємців" щодо наступних аспектів: </w:t>
            </w:r>
          </w:p>
        </w:tc>
      </w:tr>
      <w:tr w:rsidR="008E71F5" w:rsidRPr="008E71F5" w:rsidTr="00FF3821">
        <w:trPr>
          <w:trHeight w:val="306"/>
        </w:trPr>
        <w:tc>
          <w:tcPr>
            <w:tcW w:w="6111" w:type="dxa"/>
            <w:tcBorders>
              <w:top w:val="single" w:sz="4" w:space="0" w:color="auto"/>
              <w:left w:val="single" w:sz="4" w:space="0" w:color="auto"/>
              <w:bottom w:val="single" w:sz="4" w:space="0" w:color="auto"/>
              <w:right w:val="single" w:sz="4" w:space="0" w:color="000000"/>
            </w:tcBorders>
            <w:shd w:val="clear" w:color="000000" w:fill="FFFFFF"/>
            <w:vAlign w:val="center"/>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Повне найменування юридичної особи</w:t>
            </w:r>
          </w:p>
        </w:tc>
        <w:tc>
          <w:tcPr>
            <w:tcW w:w="3827" w:type="dxa"/>
            <w:tcBorders>
              <w:top w:val="single" w:sz="4" w:space="0" w:color="auto"/>
              <w:left w:val="nil"/>
              <w:bottom w:val="single" w:sz="4" w:space="0" w:color="auto"/>
              <w:right w:val="single" w:sz="4" w:space="0" w:color="auto"/>
            </w:tcBorders>
            <w:shd w:val="clear" w:color="000000" w:fill="FFFFFF"/>
            <w:noWrap/>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71"/>
        </w:trPr>
        <w:tc>
          <w:tcPr>
            <w:tcW w:w="6111" w:type="dxa"/>
            <w:tcBorders>
              <w:top w:val="single" w:sz="4" w:space="0" w:color="auto"/>
              <w:left w:val="single" w:sz="4" w:space="0" w:color="auto"/>
              <w:bottom w:val="single" w:sz="4" w:space="0" w:color="auto"/>
              <w:right w:val="single" w:sz="4" w:space="0" w:color="000000"/>
            </w:tcBorders>
            <w:shd w:val="clear" w:color="000000" w:fill="FFFFFF"/>
            <w:vAlign w:val="center"/>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Організаційно-правова форма</w:t>
            </w:r>
          </w:p>
        </w:tc>
        <w:tc>
          <w:tcPr>
            <w:tcW w:w="3827" w:type="dxa"/>
            <w:tcBorders>
              <w:top w:val="single" w:sz="4" w:space="0" w:color="auto"/>
              <w:left w:val="nil"/>
              <w:bottom w:val="single" w:sz="4" w:space="0" w:color="auto"/>
              <w:right w:val="single" w:sz="4" w:space="0" w:color="auto"/>
            </w:tcBorders>
            <w:shd w:val="clear" w:color="000000" w:fill="FFFFFF"/>
            <w:noWrap/>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302"/>
        </w:trPr>
        <w:tc>
          <w:tcPr>
            <w:tcW w:w="6111" w:type="dxa"/>
            <w:tcBorders>
              <w:top w:val="single" w:sz="4" w:space="0" w:color="auto"/>
              <w:left w:val="single" w:sz="4" w:space="0" w:color="auto"/>
              <w:bottom w:val="single" w:sz="4" w:space="0" w:color="auto"/>
              <w:right w:val="single" w:sz="4" w:space="0" w:color="000000"/>
            </w:tcBorders>
            <w:shd w:val="clear" w:color="000000" w:fill="FFFFFF"/>
            <w:vAlign w:val="center"/>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Місцезнаходження юридичної особи</w:t>
            </w:r>
          </w:p>
        </w:tc>
        <w:tc>
          <w:tcPr>
            <w:tcW w:w="3827" w:type="dxa"/>
            <w:tcBorders>
              <w:top w:val="single" w:sz="4" w:space="0" w:color="auto"/>
              <w:left w:val="nil"/>
              <w:bottom w:val="single" w:sz="4" w:space="0" w:color="auto"/>
              <w:right w:val="single" w:sz="4" w:space="0" w:color="auto"/>
            </w:tcBorders>
            <w:shd w:val="clear" w:color="000000" w:fill="FFFFFF"/>
            <w:noWrap/>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80"/>
        </w:trPr>
        <w:tc>
          <w:tcPr>
            <w:tcW w:w="6111" w:type="dxa"/>
            <w:tcBorders>
              <w:top w:val="single" w:sz="4" w:space="0" w:color="auto"/>
              <w:left w:val="single" w:sz="4" w:space="0" w:color="auto"/>
              <w:bottom w:val="single" w:sz="4" w:space="0" w:color="auto"/>
              <w:right w:val="single" w:sz="4" w:space="0" w:color="000000"/>
            </w:tcBorders>
            <w:shd w:val="clear" w:color="000000" w:fill="FFFFFF"/>
            <w:vAlign w:val="center"/>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Перелік засновників (учасників) юридичної особи</w:t>
            </w:r>
          </w:p>
        </w:tc>
        <w:tc>
          <w:tcPr>
            <w:tcW w:w="3827" w:type="dxa"/>
            <w:tcBorders>
              <w:top w:val="single" w:sz="4" w:space="0" w:color="auto"/>
              <w:left w:val="nil"/>
              <w:bottom w:val="single" w:sz="4" w:space="0" w:color="auto"/>
              <w:right w:val="single" w:sz="4" w:space="0" w:color="auto"/>
            </w:tcBorders>
            <w:shd w:val="clear" w:color="000000" w:fill="FFFFFF"/>
            <w:noWrap/>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1263"/>
        </w:trPr>
        <w:tc>
          <w:tcPr>
            <w:tcW w:w="6111" w:type="dxa"/>
            <w:tcBorders>
              <w:top w:val="single" w:sz="4" w:space="0" w:color="auto"/>
              <w:left w:val="single" w:sz="4" w:space="0" w:color="auto"/>
              <w:bottom w:val="single" w:sz="4" w:space="0" w:color="auto"/>
              <w:right w:val="single" w:sz="4" w:space="0" w:color="000000"/>
            </w:tcBorders>
            <w:shd w:val="clear" w:color="000000" w:fill="FFFFFF"/>
            <w:vAlign w:val="center"/>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Інформація про кінцевого бенефіціарного власника (контролера) юридичної особи, у тому числі кінцевого бенефіціарного власника (контролера) її засновника (учасника), якщо засновник (учасник) - юридична особа </w:t>
            </w:r>
            <w:r w:rsidRPr="008E71F5">
              <w:rPr>
                <w:rFonts w:ascii="Times New Roman" w:eastAsia="Times New Roman" w:hAnsi="Times New Roman" w:cs="Times New Roman"/>
                <w:b/>
                <w:bCs/>
                <w:color w:val="000000"/>
                <w:lang w:val="uk-UA" w:eastAsia="uk-UA"/>
              </w:rPr>
              <w:t xml:space="preserve">з зазначенням частки (долі) бенефіціарного власника </w:t>
            </w:r>
            <w:r w:rsidRPr="008E71F5">
              <w:rPr>
                <w:rFonts w:ascii="Times New Roman" w:eastAsia="Times New Roman" w:hAnsi="Times New Roman" w:cs="Times New Roman"/>
                <w:color w:val="000000"/>
                <w:lang w:val="uk-UA" w:eastAsia="uk-UA"/>
              </w:rPr>
              <w:t xml:space="preserve">в капіталі юридичної особи. </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По кожному бенефіціарному власнику необхідно вказати:</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ім’я </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громадянство</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країну проживання</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зазначення чи є така особа національним/іноземним публічним діячем</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національний ідентифікаційний (податковий) номер </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національний ідентифікаційний номер</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дату народження</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адресу місця проживання або робочу адресу</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засоби зв’язку (телефон, електронну адресу) </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Публічні акціонерні товариства та їхні дочірні підприємства, що знаходяться в повній власності, цінні папери яких включені до реєстру фондової біржі, повинні вказати інформацію про назву фондової біржі та включати посилання на сайт фондової біржі, на якій вони зареєстровані</w:t>
            </w:r>
          </w:p>
        </w:tc>
        <w:tc>
          <w:tcPr>
            <w:tcW w:w="3827" w:type="dxa"/>
            <w:tcBorders>
              <w:top w:val="single" w:sz="4" w:space="0" w:color="auto"/>
              <w:left w:val="nil"/>
              <w:bottom w:val="single" w:sz="4" w:space="0" w:color="auto"/>
              <w:right w:val="single" w:sz="4" w:space="0" w:color="auto"/>
            </w:tcBorders>
            <w:shd w:val="clear" w:color="000000" w:fill="FFFFFF"/>
            <w:noWrap/>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747"/>
        </w:trPr>
        <w:tc>
          <w:tcPr>
            <w:tcW w:w="6111" w:type="dxa"/>
            <w:tcBorders>
              <w:top w:val="single" w:sz="4" w:space="0" w:color="auto"/>
              <w:left w:val="single" w:sz="4" w:space="0" w:color="auto"/>
              <w:bottom w:val="single" w:sz="4" w:space="0" w:color="auto"/>
              <w:right w:val="single" w:sz="4" w:space="0" w:color="000000"/>
            </w:tcBorders>
            <w:shd w:val="clear" w:color="000000" w:fill="FFFFFF"/>
            <w:vAlign w:val="center"/>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Інформація про структуру власності засновників - юридичних осіб, яка дає можливість встановити фізичних  осіб - власників істотної участі цих юридичних осіб</w:t>
            </w:r>
          </w:p>
        </w:tc>
        <w:tc>
          <w:tcPr>
            <w:tcW w:w="3827" w:type="dxa"/>
            <w:tcBorders>
              <w:top w:val="single" w:sz="4" w:space="0" w:color="auto"/>
              <w:left w:val="nil"/>
              <w:bottom w:val="single" w:sz="4" w:space="0" w:color="auto"/>
              <w:right w:val="single" w:sz="4" w:space="0" w:color="auto"/>
            </w:tcBorders>
            <w:shd w:val="clear" w:color="000000" w:fill="FFFFFF"/>
            <w:noWrap/>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5"/>
        </w:trPr>
        <w:tc>
          <w:tcPr>
            <w:tcW w:w="6111" w:type="dxa"/>
            <w:tcBorders>
              <w:top w:val="single" w:sz="4" w:space="0" w:color="auto"/>
              <w:left w:val="single" w:sz="4" w:space="0" w:color="auto"/>
              <w:bottom w:val="single" w:sz="4" w:space="0" w:color="auto"/>
              <w:right w:val="single" w:sz="4" w:space="0" w:color="000000"/>
            </w:tcBorders>
            <w:shd w:val="clear" w:color="000000" w:fill="FFFFFF"/>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Частка держави (в т.ч. через державні підприємства) в статутному капіталі компанії станом на 31.12.2014 р.</w:t>
            </w:r>
          </w:p>
        </w:tc>
        <w:tc>
          <w:tcPr>
            <w:tcW w:w="3827"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r>
      <w:tr w:rsidR="008E71F5" w:rsidRPr="008E71F5" w:rsidTr="00FF3821">
        <w:trPr>
          <w:trHeight w:val="255"/>
        </w:trPr>
        <w:tc>
          <w:tcPr>
            <w:tcW w:w="6111" w:type="dxa"/>
            <w:tcBorders>
              <w:top w:val="single" w:sz="4" w:space="0" w:color="auto"/>
              <w:left w:val="single" w:sz="4" w:space="0" w:color="auto"/>
              <w:bottom w:val="single" w:sz="4" w:space="0" w:color="auto"/>
              <w:right w:val="single" w:sz="4" w:space="0" w:color="000000"/>
            </w:tcBorders>
            <w:shd w:val="clear" w:color="000000" w:fill="FFFFFF"/>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Частка держави (в т.ч. через державні підприємства) в статутному капіталі компанії станом на 31.12.2015 р.</w:t>
            </w:r>
          </w:p>
        </w:tc>
        <w:tc>
          <w:tcPr>
            <w:tcW w:w="3827"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r>
      <w:tr w:rsidR="008E71F5" w:rsidRPr="008E71F5" w:rsidTr="00FF3821">
        <w:trPr>
          <w:trHeight w:val="270"/>
        </w:trPr>
        <w:tc>
          <w:tcPr>
            <w:tcW w:w="6111" w:type="dxa"/>
            <w:tcBorders>
              <w:top w:val="single" w:sz="4" w:space="0" w:color="auto"/>
              <w:left w:val="single" w:sz="4" w:space="0" w:color="auto"/>
              <w:bottom w:val="single" w:sz="4" w:space="0" w:color="auto"/>
              <w:right w:val="single" w:sz="4" w:space="0" w:color="000000"/>
            </w:tcBorders>
            <w:shd w:val="clear" w:color="000000" w:fill="FFFFFF"/>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Назва юридичної особи або державного органу, через який держава володіє часткою у статутному капіталі</w:t>
            </w:r>
          </w:p>
        </w:tc>
        <w:tc>
          <w:tcPr>
            <w:tcW w:w="3827"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r>
      <w:tr w:rsidR="008E71F5" w:rsidRPr="008E71F5" w:rsidTr="00FF3821">
        <w:trPr>
          <w:trHeight w:val="555"/>
        </w:trPr>
        <w:tc>
          <w:tcPr>
            <w:tcW w:w="6111" w:type="dxa"/>
            <w:tcBorders>
              <w:top w:val="single" w:sz="4" w:space="0" w:color="auto"/>
              <w:left w:val="single" w:sz="4" w:space="0" w:color="auto"/>
              <w:bottom w:val="single" w:sz="4" w:space="0" w:color="auto"/>
              <w:right w:val="single" w:sz="4" w:space="0" w:color="000000"/>
            </w:tcBorders>
            <w:shd w:val="clear" w:color="000000" w:fill="FFFFFF"/>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Чи відбулися за 2014-2015 рр. зміни в розмірі частки держави (в т.ч. через державні підприємства) в статутному капіталі компанії? Якщо так, то вкажіть дату та характер таких змін</w:t>
            </w:r>
          </w:p>
        </w:tc>
        <w:tc>
          <w:tcPr>
            <w:tcW w:w="3827"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r>
      <w:tr w:rsidR="008E71F5" w:rsidRPr="008E71F5" w:rsidTr="00FF3821">
        <w:trPr>
          <w:trHeight w:val="495"/>
        </w:trPr>
        <w:tc>
          <w:tcPr>
            <w:tcW w:w="6111" w:type="dxa"/>
            <w:tcBorders>
              <w:top w:val="single" w:sz="4" w:space="0" w:color="auto"/>
              <w:left w:val="single" w:sz="4" w:space="0" w:color="auto"/>
              <w:bottom w:val="single" w:sz="4" w:space="0" w:color="auto"/>
              <w:right w:val="single" w:sz="4" w:space="0" w:color="000000"/>
            </w:tcBorders>
            <w:shd w:val="clear" w:color="000000" w:fill="FFFFFF"/>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Чи надавала в 2014-2015 рр. держава і/або державні підприємства  кредити  і/або гарантії по кредитам Вашій компанії? Якщо так, вкажіть обсяг таких кредитів/гарантій, терміни та умови їх повернення</w:t>
            </w:r>
          </w:p>
        </w:tc>
        <w:tc>
          <w:tcPr>
            <w:tcW w:w="3827" w:type="dxa"/>
            <w:tcBorders>
              <w:top w:val="nil"/>
              <w:left w:val="nil"/>
              <w:bottom w:val="single" w:sz="4" w:space="0" w:color="auto"/>
              <w:right w:val="single" w:sz="4" w:space="0" w:color="auto"/>
            </w:tcBorders>
            <w:shd w:val="clear" w:color="000000" w:fill="FFFFFF"/>
            <w:noWrap/>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w:t>
            </w:r>
          </w:p>
        </w:tc>
      </w:tr>
    </w:tbl>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rPr>
          <w:rFonts w:ascii="Times New Roman" w:hAnsi="Times New Roman" w:cs="Times New Roman"/>
          <w:b/>
          <w:sz w:val="28"/>
          <w:lang w:val="uk-UA"/>
        </w:rPr>
      </w:pPr>
      <w:r w:rsidRPr="008E71F5">
        <w:rPr>
          <w:rFonts w:ascii="Times New Roman" w:hAnsi="Times New Roman" w:cs="Times New Roman"/>
          <w:b/>
          <w:sz w:val="28"/>
          <w:lang w:val="uk-UA"/>
        </w:rPr>
        <w:br w:type="page"/>
      </w:r>
    </w:p>
    <w:p w:rsidR="008E71F5" w:rsidRPr="008E71F5" w:rsidRDefault="008E71F5" w:rsidP="008E71F5">
      <w:pPr>
        <w:spacing w:after="0" w:line="240" w:lineRule="auto"/>
        <w:ind w:firstLine="720"/>
        <w:rPr>
          <w:rFonts w:ascii="Times New Roman" w:hAnsi="Times New Roman" w:cs="Times New Roman"/>
          <w:b/>
          <w:sz w:val="28"/>
          <w:lang w:val="uk-UA"/>
        </w:rPr>
      </w:pPr>
      <w:r w:rsidRPr="008E71F5">
        <w:rPr>
          <w:rFonts w:ascii="Times New Roman" w:hAnsi="Times New Roman" w:cs="Times New Roman"/>
          <w:b/>
          <w:sz w:val="28"/>
          <w:lang w:val="uk-UA"/>
        </w:rPr>
        <w:lastRenderedPageBreak/>
        <w:t>Блок 4 – Неподаткові та інші платежі</w:t>
      </w:r>
    </w:p>
    <w:p w:rsidR="008E71F5" w:rsidRPr="008E71F5" w:rsidRDefault="008E71F5" w:rsidP="008E71F5">
      <w:pPr>
        <w:spacing w:after="0" w:line="240" w:lineRule="auto"/>
        <w:ind w:firstLine="720"/>
        <w:rPr>
          <w:rFonts w:ascii="Times New Roman" w:hAnsi="Times New Roman" w:cs="Times New Roman"/>
          <w:b/>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r w:rsidRPr="008E71F5">
        <w:rPr>
          <w:rFonts w:ascii="Times New Roman" w:hAnsi="Times New Roman" w:cs="Times New Roman"/>
          <w:b/>
          <w:sz w:val="24"/>
          <w:lang w:val="uk-UA"/>
        </w:rPr>
        <w:t>4.1. Неподаткові платежі</w:t>
      </w:r>
    </w:p>
    <w:p w:rsidR="008E71F5" w:rsidRPr="008E71F5" w:rsidRDefault="008E71F5" w:rsidP="008E71F5">
      <w:pPr>
        <w:spacing w:after="0" w:line="240" w:lineRule="auto"/>
        <w:ind w:firstLine="720"/>
        <w:rPr>
          <w:rFonts w:ascii="Times New Roman" w:hAnsi="Times New Roman" w:cs="Times New Roman"/>
          <w:sz w:val="24"/>
          <w:lang w:val="uk-UA"/>
        </w:rPr>
      </w:pPr>
    </w:p>
    <w:tbl>
      <w:tblPr>
        <w:tblW w:w="98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306"/>
        <w:gridCol w:w="900"/>
        <w:gridCol w:w="823"/>
        <w:gridCol w:w="1235"/>
      </w:tblGrid>
      <w:tr w:rsidR="008E71F5" w:rsidRPr="008E71F5" w:rsidTr="00FF3821">
        <w:trPr>
          <w:trHeight w:val="315"/>
          <w:tblHeader/>
        </w:trPr>
        <w:tc>
          <w:tcPr>
            <w:tcW w:w="616" w:type="dxa"/>
            <w:vMerge w:val="restart"/>
            <w:shd w:val="clear" w:color="000000" w:fill="F2F2F2"/>
            <w:vAlign w:val="center"/>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w:t>
            </w:r>
          </w:p>
        </w:tc>
        <w:tc>
          <w:tcPr>
            <w:tcW w:w="6306" w:type="dxa"/>
            <w:vMerge w:val="restart"/>
            <w:shd w:val="clear" w:color="000000" w:fill="F2F2F2"/>
            <w:noWrap/>
            <w:vAlign w:val="center"/>
            <w:hideMark/>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Найменування показнику</w:t>
            </w:r>
          </w:p>
        </w:tc>
        <w:tc>
          <w:tcPr>
            <w:tcW w:w="1723" w:type="dxa"/>
            <w:gridSpan w:val="2"/>
            <w:shd w:val="clear" w:color="000000" w:fill="F2F2F2"/>
            <w:vAlign w:val="center"/>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Значення</w:t>
            </w:r>
          </w:p>
        </w:tc>
        <w:tc>
          <w:tcPr>
            <w:tcW w:w="1235" w:type="dxa"/>
            <w:vMerge w:val="restart"/>
            <w:shd w:val="clear" w:color="000000" w:fill="F2F2F2"/>
            <w:vAlign w:val="center"/>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Примітки</w:t>
            </w:r>
          </w:p>
        </w:tc>
      </w:tr>
      <w:tr w:rsidR="008E71F5" w:rsidRPr="008E71F5" w:rsidTr="00FF3821">
        <w:trPr>
          <w:trHeight w:val="224"/>
          <w:tblHeader/>
        </w:trPr>
        <w:tc>
          <w:tcPr>
            <w:tcW w:w="616" w:type="dxa"/>
            <w:vMerge/>
            <w:shd w:val="clear" w:color="000000" w:fill="F2F2F2"/>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p>
        </w:tc>
        <w:tc>
          <w:tcPr>
            <w:tcW w:w="6306" w:type="dxa"/>
            <w:vMerge/>
            <w:shd w:val="clear" w:color="000000" w:fill="F2F2F2"/>
            <w:noWrap/>
            <w:vAlign w:val="center"/>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p>
        </w:tc>
        <w:tc>
          <w:tcPr>
            <w:tcW w:w="900" w:type="dxa"/>
            <w:shd w:val="clear" w:color="000000" w:fill="F2F2F2"/>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2014</w:t>
            </w:r>
          </w:p>
        </w:tc>
        <w:tc>
          <w:tcPr>
            <w:tcW w:w="823" w:type="dxa"/>
            <w:shd w:val="clear" w:color="000000" w:fill="F2F2F2"/>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2015</w:t>
            </w:r>
          </w:p>
        </w:tc>
        <w:tc>
          <w:tcPr>
            <w:tcW w:w="1235" w:type="dxa"/>
            <w:vMerge/>
            <w:shd w:val="clear" w:color="000000" w:fill="F2F2F2"/>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p>
        </w:tc>
      </w:tr>
      <w:tr w:rsidR="008E71F5" w:rsidRPr="008E71F5" w:rsidTr="00FF3821">
        <w:trPr>
          <w:trHeight w:val="540"/>
        </w:trPr>
        <w:tc>
          <w:tcPr>
            <w:tcW w:w="9880" w:type="dxa"/>
            <w:gridSpan w:val="5"/>
            <w:shd w:val="clear" w:color="000000" w:fill="FFFFFF"/>
          </w:tcPr>
          <w:p w:rsidR="008E71F5" w:rsidRPr="008E71F5" w:rsidRDefault="008E71F5" w:rsidP="00FF3821">
            <w:pPr>
              <w:spacing w:after="0" w:line="240" w:lineRule="auto"/>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Надайте інформацію щодо фактично сплачених в календарному році платежів згідно списку, представленого нижче (крім платежів на користь приватних підприємств, установ, організацій). По кожному платежу вкажіть суму (</w:t>
            </w:r>
            <w:r w:rsidRPr="008E71F5">
              <w:rPr>
                <w:rFonts w:ascii="Times New Roman" w:eastAsia="Times New Roman" w:hAnsi="Times New Roman" w:cs="Times New Roman"/>
                <w:b/>
                <w:bCs/>
                <w:color w:val="000000" w:themeColor="text1"/>
                <w:lang w:val="uk-UA" w:eastAsia="uk-UA"/>
              </w:rPr>
              <w:t>в т.ч. ПДВ, грн.</w:t>
            </w:r>
            <w:r w:rsidRPr="008E71F5">
              <w:rPr>
                <w:rFonts w:ascii="Times New Roman" w:eastAsia="Times New Roman" w:hAnsi="Times New Roman" w:cs="Times New Roman"/>
                <w:b/>
                <w:bCs/>
                <w:color w:val="000000"/>
                <w:lang w:val="uk-UA" w:eastAsia="uk-UA"/>
              </w:rPr>
              <w:t xml:space="preserve">), а також в полі для приміток назву одержувача платежу (бюджет, державне чи комунальне підприємство, установа, організація, державний орган, орган місцевого самоврядування інше) </w:t>
            </w:r>
          </w:p>
        </w:tc>
      </w:tr>
      <w:tr w:rsidR="008E71F5" w:rsidRPr="008E71F5" w:rsidTr="00FF3821">
        <w:trPr>
          <w:trHeight w:val="253"/>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1</w:t>
            </w:r>
          </w:p>
        </w:tc>
        <w:tc>
          <w:tcPr>
            <w:tcW w:w="6306" w:type="dxa"/>
            <w:shd w:val="clear" w:color="000000" w:fill="FFFFFF"/>
            <w:vAlign w:val="center"/>
            <w:hideMark/>
          </w:tcPr>
          <w:p w:rsidR="008E71F5" w:rsidRPr="008E71F5" w:rsidRDefault="008E71F5" w:rsidP="00FF3821">
            <w:pPr>
              <w:autoSpaceDE w:val="0"/>
              <w:autoSpaceDN w:val="0"/>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Збір за надання  та продовження строку дії спеціальних дозволів на користування надрами та кошти від продажу таких дозволів (код бюджетної класифікації - </w:t>
            </w:r>
            <w:r w:rsidRPr="008E71F5">
              <w:rPr>
                <w:rFonts w:ascii="Times New Roman" w:eastAsia="Times New Roman" w:hAnsi="Times New Roman" w:cs="Times New Roman"/>
                <w:lang w:val="uk-UA" w:eastAsia="uk-UA"/>
              </w:rPr>
              <w:t>22012100</w:t>
            </w:r>
            <w:r w:rsidRPr="008E71F5">
              <w:rPr>
                <w:rFonts w:ascii="Times New Roman" w:eastAsia="Times New Roman" w:hAnsi="Times New Roman" w:cs="Times New Roman"/>
                <w:color w:val="000000"/>
                <w:lang w:val="uk-UA" w:eastAsia="uk-UA"/>
              </w:rPr>
              <w:t>)</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540"/>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2</w:t>
            </w:r>
          </w:p>
        </w:tc>
        <w:tc>
          <w:tcPr>
            <w:tcW w:w="6306" w:type="dxa"/>
            <w:shd w:val="clear" w:color="000000" w:fill="FFFFFF"/>
            <w:vAlign w:val="center"/>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Плата за послуги з визначення початкової ціни продажу спецдозволів на аукціоні; з визначення вартості спецдозволів на об’єктах, не пов’язаних з видобуванням корисних копалин; з визначення розміру збору за продовження строку дії спецдозволів </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3"/>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3</w:t>
            </w:r>
          </w:p>
        </w:tc>
        <w:tc>
          <w:tcPr>
            <w:tcW w:w="630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Вартість пакета аукціонної документації та гарантійний внесок за участь в аукціоні з продажу спеціальних дозволів на користування надрами, що були оплачені і не були повернуті </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5"/>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4</w:t>
            </w:r>
          </w:p>
        </w:tc>
        <w:tc>
          <w:tcPr>
            <w:tcW w:w="6306" w:type="dxa"/>
            <w:shd w:val="clear" w:color="000000" w:fill="FFFFFF"/>
            <w:vAlign w:val="center"/>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Плата за проведення оцінки (визначення) вартості геологічної інформації </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Del="00C67383" w:rsidTr="00FF3821">
        <w:trPr>
          <w:trHeight w:val="253"/>
        </w:trPr>
        <w:tc>
          <w:tcPr>
            <w:tcW w:w="616" w:type="dxa"/>
            <w:shd w:val="clear" w:color="000000" w:fill="FFFFFF"/>
          </w:tcPr>
          <w:p w:rsidR="008E71F5" w:rsidRPr="008E71F5" w:rsidDel="00C67383"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5</w:t>
            </w:r>
          </w:p>
        </w:tc>
        <w:tc>
          <w:tcPr>
            <w:tcW w:w="6306" w:type="dxa"/>
            <w:shd w:val="clear" w:color="000000" w:fill="FFFFFF"/>
            <w:vAlign w:val="center"/>
          </w:tcPr>
          <w:p w:rsidR="008E71F5" w:rsidRPr="008E71F5" w:rsidDel="00C67383" w:rsidRDefault="008E71F5" w:rsidP="00FF3821">
            <w:pPr>
              <w:spacing w:after="0" w:line="240" w:lineRule="auto"/>
              <w:rPr>
                <w:rFonts w:ascii="Times New Roman" w:eastAsia="Times New Roman" w:hAnsi="Times New Roman" w:cs="Times New Roman"/>
                <w:color w:val="000000"/>
                <w:lang w:val="uk-UA" w:eastAsia="uk-UA"/>
              </w:rPr>
            </w:pPr>
            <w:r w:rsidRPr="008E71F5" w:rsidDel="00C67383">
              <w:rPr>
                <w:rFonts w:ascii="Times New Roman" w:eastAsia="Times New Roman" w:hAnsi="Times New Roman" w:cs="Times New Roman"/>
                <w:color w:val="000000"/>
                <w:lang w:val="uk-UA" w:eastAsia="uk-UA"/>
              </w:rPr>
              <w:t>Плата за право користування геологічною інформацією, створеною (придбаною) на кошти державного бюджету</w:t>
            </w:r>
          </w:p>
        </w:tc>
        <w:tc>
          <w:tcPr>
            <w:tcW w:w="900" w:type="dxa"/>
            <w:shd w:val="clear" w:color="000000" w:fill="FFFFFF"/>
          </w:tcPr>
          <w:p w:rsidR="008E71F5" w:rsidRPr="008E71F5" w:rsidDel="00C67383"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Del="00C67383"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Del="00C67383"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5"/>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6</w:t>
            </w:r>
          </w:p>
        </w:tc>
        <w:tc>
          <w:tcPr>
            <w:tcW w:w="6306" w:type="dxa"/>
            <w:shd w:val="clear" w:color="000000" w:fill="FFFFFF"/>
            <w:vAlign w:val="center"/>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Плата за роботи з копіювання та/або оцифрування геологічних звітів</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70"/>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7</w:t>
            </w:r>
          </w:p>
        </w:tc>
        <w:tc>
          <w:tcPr>
            <w:tcW w:w="6306" w:type="dxa"/>
            <w:shd w:val="clear" w:color="000000" w:fill="FFFFFF"/>
            <w:vAlign w:val="center"/>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Плата за складання проектних та технологічних документів, у т.ч. проектів розробки та дослідно-промислової розробки родовищ корисних копалин загальнодержавного значення</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3"/>
        </w:trPr>
        <w:tc>
          <w:tcPr>
            <w:tcW w:w="616" w:type="dxa"/>
            <w:shd w:val="clear" w:color="000000" w:fill="FFFFFF"/>
          </w:tcPr>
          <w:p w:rsidR="008E71F5" w:rsidRPr="008E71F5" w:rsidRDefault="008E71F5" w:rsidP="00FF3821">
            <w:pPr>
              <w:spacing w:after="0" w:line="240" w:lineRule="auto"/>
              <w:rPr>
                <w:rFonts w:ascii="Times New Roman" w:hAnsi="Times New Roman" w:cs="Times New Roman"/>
                <w:lang w:val="uk-UA"/>
              </w:rPr>
            </w:pPr>
            <w:r w:rsidRPr="008E71F5">
              <w:rPr>
                <w:rFonts w:ascii="Times New Roman" w:hAnsi="Times New Roman" w:cs="Times New Roman"/>
                <w:lang w:val="uk-UA"/>
              </w:rPr>
              <w:t>8</w:t>
            </w:r>
          </w:p>
        </w:tc>
        <w:tc>
          <w:tcPr>
            <w:tcW w:w="6306" w:type="dxa"/>
            <w:shd w:val="clear" w:color="000000" w:fill="FFFFFF"/>
            <w:vAlign w:val="center"/>
          </w:tcPr>
          <w:p w:rsidR="008E71F5" w:rsidRPr="008E71F5" w:rsidRDefault="008E71F5" w:rsidP="00FF3821">
            <w:pPr>
              <w:spacing w:after="0" w:line="240" w:lineRule="auto"/>
              <w:rPr>
                <w:rFonts w:ascii="Times New Roman" w:hAnsi="Times New Roman" w:cs="Times New Roman"/>
                <w:lang w:val="uk-UA"/>
              </w:rPr>
            </w:pPr>
            <w:r w:rsidRPr="008E71F5">
              <w:rPr>
                <w:rFonts w:ascii="Times New Roman" w:hAnsi="Times New Roman" w:cs="Times New Roman"/>
                <w:lang w:val="uk-UA"/>
              </w:rPr>
              <w:t>Плата за проведення авторського нагляду за реалізацією проектних технологічних документів розробки родовищ</w:t>
            </w:r>
          </w:p>
        </w:tc>
        <w:tc>
          <w:tcPr>
            <w:tcW w:w="900" w:type="dxa"/>
            <w:shd w:val="clear" w:color="000000" w:fill="FFFFFF"/>
          </w:tcPr>
          <w:p w:rsidR="008E71F5" w:rsidRPr="008E71F5" w:rsidRDefault="008E71F5" w:rsidP="00FF3821">
            <w:pPr>
              <w:spacing w:after="0" w:line="240" w:lineRule="auto"/>
              <w:rPr>
                <w:rFonts w:ascii="Times New Roman" w:hAnsi="Times New Roman" w:cs="Times New Roman"/>
                <w:lang w:val="uk-UA"/>
              </w:rPr>
            </w:pPr>
          </w:p>
        </w:tc>
        <w:tc>
          <w:tcPr>
            <w:tcW w:w="823" w:type="dxa"/>
            <w:shd w:val="clear" w:color="000000" w:fill="FFFFFF"/>
          </w:tcPr>
          <w:p w:rsidR="008E71F5" w:rsidRPr="008E71F5" w:rsidRDefault="008E71F5" w:rsidP="00FF3821">
            <w:pPr>
              <w:spacing w:after="0" w:line="240" w:lineRule="auto"/>
              <w:rPr>
                <w:rFonts w:ascii="Times New Roman" w:hAnsi="Times New Roman" w:cs="Times New Roman"/>
                <w:lang w:val="uk-UA"/>
              </w:rPr>
            </w:pPr>
          </w:p>
        </w:tc>
        <w:tc>
          <w:tcPr>
            <w:tcW w:w="1235" w:type="dxa"/>
            <w:shd w:val="clear" w:color="000000" w:fill="FFFFFF"/>
          </w:tcPr>
          <w:p w:rsidR="008E71F5" w:rsidRPr="008E71F5" w:rsidRDefault="008E71F5" w:rsidP="00FF3821">
            <w:pPr>
              <w:spacing w:after="0" w:line="240" w:lineRule="auto"/>
              <w:rPr>
                <w:rFonts w:ascii="Times New Roman" w:hAnsi="Times New Roman" w:cs="Times New Roman"/>
                <w:lang w:val="uk-UA"/>
              </w:rPr>
            </w:pPr>
          </w:p>
        </w:tc>
      </w:tr>
      <w:tr w:rsidR="008E71F5" w:rsidRPr="008E71F5" w:rsidTr="00FF3821">
        <w:trPr>
          <w:trHeight w:val="253"/>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9</w:t>
            </w:r>
          </w:p>
        </w:tc>
        <w:tc>
          <w:tcPr>
            <w:tcW w:w="6306" w:type="dxa"/>
            <w:shd w:val="clear" w:color="000000" w:fill="FFFFFF"/>
            <w:vAlign w:val="center"/>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Плата за моніторинг та наукове супроводження надрокористування</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3"/>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10</w:t>
            </w:r>
          </w:p>
        </w:tc>
        <w:tc>
          <w:tcPr>
            <w:tcW w:w="6306" w:type="dxa"/>
            <w:shd w:val="clear" w:color="000000" w:fill="FFFFFF"/>
            <w:vAlign w:val="center"/>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Плата за проведення державної експертизи звітів щодо результатів геологічного вивчення надр, а також інших геологічних матеріалів</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70"/>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11</w:t>
            </w:r>
          </w:p>
        </w:tc>
        <w:tc>
          <w:tcPr>
            <w:tcW w:w="6306" w:type="dxa"/>
            <w:shd w:val="clear" w:color="000000" w:fill="FFFFFF"/>
            <w:vAlign w:val="center"/>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Плата за проведення оцінки впливу на стан навколишнього  природного середовища </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185"/>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12</w:t>
            </w:r>
          </w:p>
        </w:tc>
        <w:tc>
          <w:tcPr>
            <w:tcW w:w="6306" w:type="dxa"/>
            <w:shd w:val="clear" w:color="000000" w:fill="FFFFFF"/>
            <w:vAlign w:val="center"/>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Плата за проведення державної екологічної експертизи </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70"/>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13</w:t>
            </w:r>
          </w:p>
        </w:tc>
        <w:tc>
          <w:tcPr>
            <w:tcW w:w="6306" w:type="dxa"/>
            <w:shd w:val="clear" w:color="000000" w:fill="FFFFFF"/>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Плата за проведення експертизи стану охорони праці та безпеки промислового виробництва суб'єкта господарювання</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309"/>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14</w:t>
            </w:r>
          </w:p>
        </w:tc>
        <w:tc>
          <w:tcPr>
            <w:tcW w:w="6306" w:type="dxa"/>
            <w:shd w:val="clear" w:color="000000" w:fill="FFFFFF"/>
            <w:vAlign w:val="center"/>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Плата за складання проекту землеустрою щодо відведення земельної ділянки  суб’єктам господарювання</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03"/>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15</w:t>
            </w:r>
          </w:p>
        </w:tc>
        <w:tc>
          <w:tcPr>
            <w:tcW w:w="6306" w:type="dxa"/>
            <w:shd w:val="clear" w:color="000000" w:fill="FFFFFF"/>
            <w:vAlign w:val="center"/>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Плата за експертизу проекту землевпорядної документації </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92"/>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16</w:t>
            </w:r>
          </w:p>
        </w:tc>
        <w:tc>
          <w:tcPr>
            <w:tcW w:w="630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Орендні, концесійні та інші подібні платежі, що сплачуються державним підприємства, установам та організаціям, органам державної влади та місцевого самоврядування (крім платежів, зазначених в п. 4 розділу 4.2)</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540"/>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lastRenderedPageBreak/>
              <w:t>17</w:t>
            </w:r>
          </w:p>
        </w:tc>
        <w:tc>
          <w:tcPr>
            <w:tcW w:w="6306" w:type="dxa"/>
            <w:shd w:val="clear" w:color="000000" w:fill="FFFFFF"/>
            <w:vAlign w:val="center"/>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Плата за інші товари, роботи, послуги (в тому числі адміністративні послуги), надані Вашій компанії державними та комунальними підприємствами, установами та організаціями, органами державної влади та місцевого самоврядування </w:t>
            </w:r>
            <w:r w:rsidRPr="008E71F5">
              <w:rPr>
                <w:rFonts w:ascii="Times New Roman" w:eastAsia="Times New Roman" w:hAnsi="Times New Roman" w:cs="Times New Roman"/>
                <w:b/>
                <w:color w:val="000000"/>
                <w:lang w:val="uk-UA" w:eastAsia="uk-UA"/>
              </w:rPr>
              <w:t>у зв'язку з пошуком, розвідкою та видобутком корисних копалин</w:t>
            </w:r>
            <w:r w:rsidRPr="008E71F5">
              <w:rPr>
                <w:rFonts w:ascii="Times New Roman" w:eastAsia="Times New Roman" w:hAnsi="Times New Roman" w:cs="Times New Roman"/>
                <w:color w:val="000000"/>
                <w:lang w:val="uk-UA" w:eastAsia="uk-UA"/>
              </w:rPr>
              <w:t xml:space="preserve"> </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1301"/>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18</w:t>
            </w:r>
          </w:p>
        </w:tc>
        <w:tc>
          <w:tcPr>
            <w:tcW w:w="6306" w:type="dxa"/>
            <w:shd w:val="clear" w:color="000000" w:fill="FFFFFF"/>
            <w:vAlign w:val="center"/>
          </w:tcPr>
          <w:p w:rsidR="008E71F5" w:rsidRPr="008E71F5" w:rsidRDefault="008E71F5" w:rsidP="00FF3821">
            <w:pPr>
              <w:autoSpaceDE w:val="0"/>
              <w:autoSpaceDN w:val="0"/>
              <w:spacing w:before="40" w:after="40" w:line="240" w:lineRule="auto"/>
              <w:rPr>
                <w:rFonts w:ascii="Times New Roman" w:eastAsia="Times New Roman" w:hAnsi="Times New Roman" w:cs="Times New Roman"/>
                <w:lang w:val="uk-UA" w:eastAsia="uk-UA"/>
              </w:rPr>
            </w:pPr>
            <w:r w:rsidRPr="008E71F5">
              <w:rPr>
                <w:rFonts w:ascii="Times New Roman" w:eastAsia="Times New Roman" w:hAnsi="Times New Roman" w:cs="Times New Roman"/>
                <w:color w:val="000000"/>
                <w:lang w:val="uk-UA" w:eastAsia="uk-UA"/>
              </w:rPr>
              <w:t>Плата за інші товари, роботи, послуги (в тому числі адміністративні послуги (коди бюджетної класифікації - 22011500, 22010200 - 22011400, 22011700 - 22012000, 22012200 - 22012900), надані Вашій компанії державними та комунальними підприємствами, установами та організаціями, органами державної влади та місцевого самоврядування</w:t>
            </w:r>
            <w:r w:rsidRPr="008E71F5">
              <w:rPr>
                <w:rFonts w:ascii="Times New Roman" w:eastAsia="Times New Roman" w:hAnsi="Times New Roman" w:cs="Times New Roman"/>
                <w:b/>
                <w:color w:val="000000"/>
                <w:lang w:val="uk-UA" w:eastAsia="uk-UA"/>
              </w:rPr>
              <w:t>, що не стосується видобувної діяльності</w:t>
            </w:r>
            <w:r w:rsidRPr="008E71F5">
              <w:rPr>
                <w:rFonts w:ascii="Times New Roman" w:eastAsia="Times New Roman" w:hAnsi="Times New Roman" w:cs="Times New Roman"/>
                <w:color w:val="000000"/>
                <w:lang w:val="uk-UA" w:eastAsia="uk-UA"/>
              </w:rPr>
              <w:t xml:space="preserve"> </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540"/>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19</w:t>
            </w:r>
          </w:p>
        </w:tc>
        <w:tc>
          <w:tcPr>
            <w:tcW w:w="6306" w:type="dxa"/>
            <w:shd w:val="clear" w:color="000000" w:fill="FFFFFF"/>
            <w:vAlign w:val="center"/>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Вартість товарів, робіт, послуг безоплатно наданих Вашою компанією державним підприємствам, установам та організаціям, органам державної влади та місцевого самоврядування у зв'язку з пошуком, розвідкою та видобутком корисних копалин </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3"/>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20</w:t>
            </w:r>
          </w:p>
        </w:tc>
        <w:tc>
          <w:tcPr>
            <w:tcW w:w="6306" w:type="dxa"/>
            <w:shd w:val="clear" w:color="000000" w:fill="FFFFFF"/>
            <w:vAlign w:val="center"/>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Благодійні внески та пожертви, надані Вашою компанією державним підприємства, установам та організаціям, органам державної влади та місцевого самоврядування у зв'язку з пошуком, розвідкою та видобутком корисних копалин </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3"/>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21</w:t>
            </w:r>
          </w:p>
        </w:tc>
        <w:tc>
          <w:tcPr>
            <w:tcW w:w="630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Спеціальний платіж (бонус) за підписання угоди, спеціальний платіж (бонус) за відкриття на ділянці надр промислових запасів природних ресурсів, інші подібні спеціальні платежі (бонуси), що сплачується на користь держави, органів державної влади та місцевого самоврядування, державних  підприємств, установ та організацій у зв'язку з пошуком, розвідкою та видобуванням продукції</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3"/>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22</w:t>
            </w:r>
          </w:p>
        </w:tc>
        <w:tc>
          <w:tcPr>
            <w:tcW w:w="630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Надходження від погашення підприємствами паливно-енергетичного комплексу та нафтогазової галузі перед Державним агентством резерву України заборгованості та зобов'язань за матеріальні цінності (включаючи зобов'язання з податку на додану вартість, що виникають за результатами проведення таких розрахунків, та із сплати штрафних санкцій і відсотків за користування ресурсами), а також надходження Державного агентства резерву України від реалізації матеріальних цінностей, повернутих підприємствами паливно-енергетичного комплексу та нафтогазової галузі</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540"/>
        </w:trPr>
        <w:tc>
          <w:tcPr>
            <w:tcW w:w="61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23</w:t>
            </w:r>
          </w:p>
        </w:tc>
        <w:tc>
          <w:tcPr>
            <w:tcW w:w="6306"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Будь-які інші платежі (в грошовій або натуральній формі) на користь держави напряму (в бюджет будь-якого рівня) або опосередковано (підприємству, організації чи установі, що перебуває у державній формі власності), що перевищують 1 млн. грн. </w:t>
            </w:r>
          </w:p>
        </w:tc>
        <w:tc>
          <w:tcPr>
            <w:tcW w:w="90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bl>
    <w:p w:rsidR="008E71F5" w:rsidRPr="008E71F5" w:rsidRDefault="008E71F5" w:rsidP="008E71F5">
      <w:pPr>
        <w:spacing w:after="0" w:line="240" w:lineRule="auto"/>
        <w:ind w:firstLine="720"/>
        <w:rPr>
          <w:rFonts w:ascii="Times New Roman" w:hAnsi="Times New Roman" w:cs="Times New Roman"/>
          <w:sz w:val="24"/>
          <w:lang w:val="uk-UA"/>
        </w:rPr>
      </w:pPr>
    </w:p>
    <w:p w:rsidR="008E71F5" w:rsidRDefault="008E71F5" w:rsidP="008E71F5">
      <w:pPr>
        <w:spacing w:after="0" w:line="240" w:lineRule="auto"/>
        <w:ind w:firstLine="720"/>
        <w:rPr>
          <w:rFonts w:ascii="Times New Roman" w:hAnsi="Times New Roman" w:cs="Times New Roman"/>
          <w:sz w:val="24"/>
          <w:lang w:val="uk-UA"/>
        </w:rPr>
      </w:pPr>
    </w:p>
    <w:p w:rsidR="008E71F5" w:rsidRDefault="008E71F5" w:rsidP="008E71F5">
      <w:pPr>
        <w:spacing w:after="0" w:line="240" w:lineRule="auto"/>
        <w:ind w:firstLine="720"/>
        <w:rPr>
          <w:rFonts w:ascii="Times New Roman" w:hAnsi="Times New Roman" w:cs="Times New Roman"/>
          <w:sz w:val="24"/>
          <w:lang w:val="uk-UA"/>
        </w:rPr>
      </w:pPr>
    </w:p>
    <w:p w:rsidR="008E71F5" w:rsidRDefault="008E71F5" w:rsidP="008E71F5">
      <w:pPr>
        <w:spacing w:after="0" w:line="240" w:lineRule="auto"/>
        <w:ind w:firstLine="720"/>
        <w:rPr>
          <w:rFonts w:ascii="Times New Roman" w:hAnsi="Times New Roman" w:cs="Times New Roman"/>
          <w:sz w:val="24"/>
          <w:lang w:val="uk-UA"/>
        </w:rPr>
      </w:pPr>
    </w:p>
    <w:p w:rsid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r w:rsidRPr="008E71F5">
        <w:rPr>
          <w:rFonts w:ascii="Times New Roman" w:hAnsi="Times New Roman" w:cs="Times New Roman"/>
          <w:b/>
          <w:sz w:val="24"/>
          <w:lang w:val="uk-UA"/>
        </w:rPr>
        <w:lastRenderedPageBreak/>
        <w:t>4.2. Інформація щодо інших платежів компаній та доходів держави</w:t>
      </w:r>
    </w:p>
    <w:p w:rsidR="008E71F5" w:rsidRPr="008E71F5" w:rsidRDefault="008E71F5" w:rsidP="008E71F5">
      <w:pPr>
        <w:spacing w:after="0" w:line="240" w:lineRule="auto"/>
        <w:ind w:firstLine="720"/>
        <w:rPr>
          <w:rFonts w:ascii="Times New Roman" w:hAnsi="Times New Roman" w:cs="Times New Roman"/>
          <w:sz w:val="24"/>
          <w:lang w:val="uk-UA"/>
        </w:rPr>
      </w:pPr>
    </w:p>
    <w:tbl>
      <w:tblPr>
        <w:tblW w:w="99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20"/>
        <w:gridCol w:w="851"/>
        <w:gridCol w:w="850"/>
        <w:gridCol w:w="1275"/>
      </w:tblGrid>
      <w:tr w:rsidR="008E71F5" w:rsidRPr="008E71F5" w:rsidTr="00FF3821">
        <w:trPr>
          <w:trHeight w:val="315"/>
          <w:tblHeader/>
        </w:trPr>
        <w:tc>
          <w:tcPr>
            <w:tcW w:w="441" w:type="dxa"/>
            <w:vMerge w:val="restart"/>
            <w:shd w:val="clear" w:color="000000" w:fill="F2F2F2"/>
            <w:vAlign w:val="center"/>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w:t>
            </w:r>
          </w:p>
        </w:tc>
        <w:tc>
          <w:tcPr>
            <w:tcW w:w="6520" w:type="dxa"/>
            <w:vMerge w:val="restart"/>
            <w:shd w:val="clear" w:color="000000" w:fill="F2F2F2"/>
            <w:noWrap/>
            <w:vAlign w:val="center"/>
            <w:hideMark/>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Найменування показнику</w:t>
            </w:r>
          </w:p>
        </w:tc>
        <w:tc>
          <w:tcPr>
            <w:tcW w:w="1701" w:type="dxa"/>
            <w:gridSpan w:val="2"/>
            <w:shd w:val="clear" w:color="000000" w:fill="F2F2F2"/>
            <w:vAlign w:val="center"/>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Значення</w:t>
            </w:r>
          </w:p>
        </w:tc>
        <w:tc>
          <w:tcPr>
            <w:tcW w:w="1275" w:type="dxa"/>
            <w:vMerge w:val="restart"/>
            <w:shd w:val="clear" w:color="000000" w:fill="F2F2F2"/>
            <w:vAlign w:val="center"/>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Примітки</w:t>
            </w:r>
          </w:p>
        </w:tc>
      </w:tr>
      <w:tr w:rsidR="008E71F5" w:rsidRPr="008E71F5" w:rsidTr="00FF3821">
        <w:trPr>
          <w:trHeight w:val="224"/>
          <w:tblHeader/>
        </w:trPr>
        <w:tc>
          <w:tcPr>
            <w:tcW w:w="441" w:type="dxa"/>
            <w:vMerge/>
            <w:shd w:val="clear" w:color="000000" w:fill="F2F2F2"/>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p>
        </w:tc>
        <w:tc>
          <w:tcPr>
            <w:tcW w:w="6520" w:type="dxa"/>
            <w:vMerge/>
            <w:shd w:val="clear" w:color="000000" w:fill="F2F2F2"/>
            <w:noWrap/>
            <w:vAlign w:val="center"/>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p>
        </w:tc>
        <w:tc>
          <w:tcPr>
            <w:tcW w:w="851" w:type="dxa"/>
            <w:shd w:val="clear" w:color="000000" w:fill="F2F2F2"/>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2014</w:t>
            </w:r>
          </w:p>
        </w:tc>
        <w:tc>
          <w:tcPr>
            <w:tcW w:w="850" w:type="dxa"/>
            <w:shd w:val="clear" w:color="000000" w:fill="F2F2F2"/>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2015</w:t>
            </w:r>
          </w:p>
        </w:tc>
        <w:tc>
          <w:tcPr>
            <w:tcW w:w="1275" w:type="dxa"/>
            <w:vMerge/>
            <w:shd w:val="clear" w:color="000000" w:fill="F2F2F2"/>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p>
        </w:tc>
      </w:tr>
      <w:tr w:rsidR="008E71F5" w:rsidRPr="008E71F5" w:rsidTr="00FF3821">
        <w:trPr>
          <w:trHeight w:val="825"/>
        </w:trPr>
        <w:tc>
          <w:tcPr>
            <w:tcW w:w="44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1</w:t>
            </w:r>
          </w:p>
        </w:tc>
        <w:tc>
          <w:tcPr>
            <w:tcW w:w="6520" w:type="dxa"/>
            <w:shd w:val="clear" w:color="000000" w:fill="FFFFFF"/>
            <w:hideMark/>
          </w:tcPr>
          <w:p w:rsidR="008E71F5" w:rsidRPr="008E71F5" w:rsidRDefault="008E71F5" w:rsidP="00FF3821">
            <w:pPr>
              <w:spacing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Соціальні витрати (в грошовій та натуральній формі), які вимагаються від Вашої компанії згідно закону, угод про розподіл продукції, угоди про користування надрами, інвестиційних зобов'язань, концесійних договорів, договорів купівлі-продажу державного майна чи будь-яких інших зобов'язань перед державою, центральним та місцевими органами влади.</w:t>
            </w:r>
          </w:p>
          <w:p w:rsidR="008E71F5" w:rsidRPr="008E71F5" w:rsidRDefault="008E71F5" w:rsidP="00FF3821">
            <w:pPr>
              <w:spacing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Якщо витрати понесені в натуральній формі, вкажіть їхній характер і передбачувану вартість. Якщо одержувачем соціальних витрат є третя сторона (наприклад, неурядова організація), вкажіть назву і сферу діяльності одержувача.</w:t>
            </w:r>
          </w:p>
          <w:p w:rsidR="008E71F5" w:rsidRPr="008E71F5" w:rsidRDefault="008E71F5" w:rsidP="00FF3821">
            <w:pPr>
              <w:spacing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bCs/>
                <w:color w:val="000000"/>
                <w:lang w:val="uk-UA" w:eastAsia="uk-UA"/>
              </w:rPr>
              <w:t>По кожному платежу вкажіть суму (</w:t>
            </w:r>
            <w:r w:rsidRPr="008E71F5">
              <w:rPr>
                <w:rFonts w:ascii="Times New Roman" w:eastAsia="Times New Roman" w:hAnsi="Times New Roman" w:cs="Times New Roman"/>
                <w:bCs/>
                <w:color w:val="000000" w:themeColor="text1"/>
                <w:lang w:val="uk-UA" w:eastAsia="uk-UA"/>
              </w:rPr>
              <w:t>в т.ч. ПДВ, грн.</w:t>
            </w:r>
            <w:r w:rsidRPr="008E71F5">
              <w:rPr>
                <w:rFonts w:ascii="Times New Roman" w:eastAsia="Times New Roman" w:hAnsi="Times New Roman" w:cs="Times New Roman"/>
                <w:bCs/>
                <w:color w:val="000000"/>
                <w:lang w:val="uk-UA" w:eastAsia="uk-UA"/>
              </w:rPr>
              <w:t>), а також в полі для приміток назву одержувача платежу (бюджет, державне підприємство, державний орган, інше) та характер/призначення платежу.</w:t>
            </w:r>
          </w:p>
        </w:tc>
        <w:tc>
          <w:tcPr>
            <w:tcW w:w="85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825"/>
        </w:trPr>
        <w:tc>
          <w:tcPr>
            <w:tcW w:w="44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2</w:t>
            </w:r>
          </w:p>
        </w:tc>
        <w:tc>
          <w:tcPr>
            <w:tcW w:w="6520" w:type="dxa"/>
            <w:shd w:val="clear" w:color="000000" w:fill="FFFFFF"/>
          </w:tcPr>
          <w:p w:rsidR="008E71F5" w:rsidRPr="008E71F5" w:rsidRDefault="008E71F5" w:rsidP="00FF3821">
            <w:pPr>
              <w:spacing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Інформацію щодо будь-яких витрат на соціальні цілі, які здійснені компанією добровільно. </w:t>
            </w:r>
          </w:p>
          <w:p w:rsidR="008E71F5" w:rsidRPr="008E71F5" w:rsidRDefault="008E71F5" w:rsidP="00FF3821">
            <w:pPr>
              <w:spacing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bCs/>
                <w:color w:val="000000"/>
                <w:lang w:val="uk-UA" w:eastAsia="uk-UA"/>
              </w:rPr>
              <w:t>По кожному платежу вкажіть суму (</w:t>
            </w:r>
            <w:r w:rsidRPr="008E71F5">
              <w:rPr>
                <w:rFonts w:ascii="Times New Roman" w:eastAsia="Times New Roman" w:hAnsi="Times New Roman" w:cs="Times New Roman"/>
                <w:bCs/>
                <w:color w:val="000000" w:themeColor="text1"/>
                <w:lang w:val="uk-UA" w:eastAsia="uk-UA"/>
              </w:rPr>
              <w:t>в т.ч. ПДВ, грн.</w:t>
            </w:r>
            <w:r w:rsidRPr="008E71F5">
              <w:rPr>
                <w:rFonts w:ascii="Times New Roman" w:eastAsia="Times New Roman" w:hAnsi="Times New Roman" w:cs="Times New Roman"/>
                <w:bCs/>
                <w:color w:val="000000"/>
                <w:lang w:val="uk-UA" w:eastAsia="uk-UA"/>
              </w:rPr>
              <w:t>), а також в полі для приміток назву одержувача платежу (бюджет, державне підприємство, державний орган, інше) та характер/призначення платежу.</w:t>
            </w:r>
          </w:p>
        </w:tc>
        <w:tc>
          <w:tcPr>
            <w:tcW w:w="85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3030"/>
        </w:trPr>
        <w:tc>
          <w:tcPr>
            <w:tcW w:w="441" w:type="dxa"/>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3</w:t>
            </w:r>
          </w:p>
        </w:tc>
        <w:tc>
          <w:tcPr>
            <w:tcW w:w="6520" w:type="dxa"/>
            <w:shd w:val="clear" w:color="auto" w:fill="auto"/>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Інформація щодо будь-який бартерних угод з державою (державним органом або  підприємством), </w:t>
            </w:r>
            <w:r w:rsidRPr="008E71F5">
              <w:rPr>
                <w:rFonts w:ascii="Times New Roman" w:eastAsia="Times New Roman" w:hAnsi="Times New Roman" w:cs="Times New Roman"/>
                <w:b/>
                <w:bCs/>
                <w:color w:val="000000"/>
                <w:lang w:val="uk-UA" w:eastAsia="uk-UA"/>
              </w:rPr>
              <w:t>крім угод про спільну діяльність</w:t>
            </w:r>
            <w:r w:rsidRPr="008E71F5">
              <w:rPr>
                <w:rFonts w:ascii="Times New Roman" w:eastAsia="Times New Roman" w:hAnsi="Times New Roman" w:cs="Times New Roman"/>
                <w:color w:val="000000"/>
                <w:lang w:val="uk-UA" w:eastAsia="uk-UA"/>
              </w:rPr>
              <w:t>, згідно яких компанія передавала (або отримувала від держави чи державних підприємств) товари і послуги, позики, проводила інфраструктурні роботи та ін., в обмін на можливість (право) проводити розвідку та/або добувати корисних копалин, або в обмін на фізичні обсяги корисних копалин. По кожній такій угоді вкажіть:</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     - дату укладення;</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     - термін угоди;</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     - повне найменування юридичної особи-контрагента за даною угодою;</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     - вартість усієї угоди;</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     - вартість витрат (вигод), понесених (</w:t>
            </w:r>
            <w:r w:rsidRPr="008E71F5">
              <w:rPr>
                <w:rFonts w:ascii="Times New Roman" w:eastAsia="Times New Roman" w:hAnsi="Times New Roman" w:cs="Times New Roman"/>
                <w:i/>
                <w:iCs/>
                <w:color w:val="000000"/>
                <w:lang w:val="uk-UA" w:eastAsia="uk-UA"/>
              </w:rPr>
              <w:t>для державних підприємств вкажіть понесені та отримані вигоди, якщо такі були</w:t>
            </w:r>
            <w:r w:rsidRPr="008E71F5">
              <w:rPr>
                <w:rFonts w:ascii="Times New Roman" w:eastAsia="Times New Roman" w:hAnsi="Times New Roman" w:cs="Times New Roman"/>
                <w:color w:val="000000"/>
                <w:lang w:val="uk-UA" w:eastAsia="uk-UA"/>
              </w:rPr>
              <w:t>) в календарному році за даною угодою;</w:t>
            </w:r>
          </w:p>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     - характер бартерних витрат/вигод (перелік товарів, послуг, робіт тощо), понесених (</w:t>
            </w:r>
            <w:r w:rsidRPr="008E71F5">
              <w:rPr>
                <w:rFonts w:ascii="Times New Roman" w:eastAsia="Times New Roman" w:hAnsi="Times New Roman" w:cs="Times New Roman"/>
                <w:i/>
                <w:iCs/>
                <w:color w:val="000000"/>
                <w:lang w:val="uk-UA" w:eastAsia="uk-UA"/>
              </w:rPr>
              <w:t>для державних підприємств вкажіть понесені та отримані вигоди, якщо такі були</w:t>
            </w:r>
            <w:r w:rsidRPr="008E71F5">
              <w:rPr>
                <w:rFonts w:ascii="Times New Roman" w:eastAsia="Times New Roman" w:hAnsi="Times New Roman" w:cs="Times New Roman"/>
                <w:color w:val="000000"/>
                <w:lang w:val="uk-UA" w:eastAsia="uk-UA"/>
              </w:rPr>
              <w:t>) в календарному році за даною угодою.</w:t>
            </w:r>
          </w:p>
        </w:tc>
        <w:tc>
          <w:tcPr>
            <w:tcW w:w="85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441"/>
        </w:trPr>
        <w:tc>
          <w:tcPr>
            <w:tcW w:w="441" w:type="dxa"/>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4</w:t>
            </w:r>
          </w:p>
        </w:tc>
        <w:tc>
          <w:tcPr>
            <w:tcW w:w="6520" w:type="dxa"/>
            <w:shd w:val="clear" w:color="auto" w:fill="auto"/>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Інформація щодо концесії об'єктів паливно-енергетичного комплексу, що перебувають у державній власності: </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номер, дата та строк договору;</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сторони договору; </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lastRenderedPageBreak/>
              <w:t>види діяльності, роботи, послуги, які здійснюються за умовами договору; </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об'єкт концесії; </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розмір концесійних та інших обов’язкових платежів, передбачених договором концесії;</w:t>
            </w:r>
          </w:p>
          <w:p w:rsidR="008E71F5" w:rsidRPr="008E71F5" w:rsidRDefault="008E71F5" w:rsidP="008E71F5">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інформація щодо спеціальний дозволів, які були отримані без проведення аукціону у зв’язку з концесією об'єктів паливно-енергетичного комплексу (за наявності).</w:t>
            </w:r>
          </w:p>
        </w:tc>
        <w:tc>
          <w:tcPr>
            <w:tcW w:w="85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3"/>
        </w:trPr>
        <w:tc>
          <w:tcPr>
            <w:tcW w:w="44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5</w:t>
            </w:r>
          </w:p>
        </w:tc>
        <w:tc>
          <w:tcPr>
            <w:tcW w:w="6520" w:type="dxa"/>
            <w:shd w:val="clear" w:color="000000" w:fill="FFFFFF"/>
          </w:tcPr>
          <w:p w:rsidR="008E71F5" w:rsidRPr="008E71F5" w:rsidRDefault="008E71F5" w:rsidP="00FF3821">
            <w:pPr>
              <w:spacing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Інформація щодо дотацій та будь-якої іншої фінансової підтримки з боку органів державної влади, отриманої за календарний рік.</w:t>
            </w:r>
          </w:p>
          <w:p w:rsidR="008E71F5" w:rsidRPr="008E71F5" w:rsidRDefault="008E71F5" w:rsidP="00FF3821">
            <w:pPr>
              <w:spacing w:line="240" w:lineRule="auto"/>
              <w:rPr>
                <w:rFonts w:ascii="Times New Roman" w:eastAsia="Times New Roman" w:hAnsi="Times New Roman" w:cs="Times New Roman"/>
                <w:bCs/>
                <w:color w:val="000000"/>
                <w:lang w:val="uk-UA" w:eastAsia="uk-UA"/>
              </w:rPr>
            </w:pPr>
            <w:r w:rsidRPr="008E71F5">
              <w:rPr>
                <w:rFonts w:ascii="Times New Roman" w:eastAsia="Times New Roman" w:hAnsi="Times New Roman" w:cs="Times New Roman"/>
                <w:bCs/>
                <w:color w:val="000000"/>
                <w:lang w:val="uk-UA" w:eastAsia="uk-UA"/>
              </w:rPr>
              <w:t>По кожному виду підтримки вкажуть суму (</w:t>
            </w:r>
            <w:r w:rsidRPr="008E71F5">
              <w:rPr>
                <w:rFonts w:ascii="Times New Roman" w:eastAsia="Times New Roman" w:hAnsi="Times New Roman" w:cs="Times New Roman"/>
                <w:bCs/>
                <w:color w:val="000000" w:themeColor="text1"/>
                <w:lang w:val="uk-UA" w:eastAsia="uk-UA"/>
              </w:rPr>
              <w:t>в т.ч. ПДВ, грн.</w:t>
            </w:r>
            <w:r w:rsidRPr="008E71F5">
              <w:rPr>
                <w:rFonts w:ascii="Times New Roman" w:eastAsia="Times New Roman" w:hAnsi="Times New Roman" w:cs="Times New Roman"/>
                <w:bCs/>
                <w:color w:val="000000"/>
                <w:lang w:val="uk-UA" w:eastAsia="uk-UA"/>
              </w:rPr>
              <w:t>), а також в полі для приміток - назву бюджетної програми, в рамках якої здійснюється фінансування.</w:t>
            </w:r>
          </w:p>
        </w:tc>
        <w:tc>
          <w:tcPr>
            <w:tcW w:w="85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3"/>
        </w:trPr>
        <w:tc>
          <w:tcPr>
            <w:tcW w:w="44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6</w:t>
            </w:r>
          </w:p>
        </w:tc>
        <w:tc>
          <w:tcPr>
            <w:tcW w:w="6520" w:type="dxa"/>
            <w:shd w:val="clear" w:color="000000" w:fill="FFFFFF"/>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Частка виробленої продукції (її грошовий еквівалент), </w:t>
            </w:r>
            <w:r w:rsidRPr="008E71F5">
              <w:rPr>
                <w:rFonts w:ascii="Times New Roman" w:eastAsia="Times New Roman" w:hAnsi="Times New Roman" w:cs="Times New Roman"/>
                <w:b/>
                <w:bCs/>
                <w:i/>
                <w:iCs/>
                <w:color w:val="000000"/>
                <w:lang w:val="uk-UA" w:eastAsia="uk-UA"/>
              </w:rPr>
              <w:t>передана</w:t>
            </w:r>
            <w:r w:rsidRPr="008E71F5">
              <w:rPr>
                <w:rFonts w:ascii="Times New Roman" w:eastAsia="Times New Roman" w:hAnsi="Times New Roman" w:cs="Times New Roman"/>
                <w:color w:val="000000"/>
                <w:lang w:val="uk-UA" w:eastAsia="uk-UA"/>
              </w:rPr>
              <w:t xml:space="preserve"> (розподілена) відповідно до договору про спільну діяльність на користь підприємств державної форми власності</w:t>
            </w:r>
          </w:p>
        </w:tc>
        <w:tc>
          <w:tcPr>
            <w:tcW w:w="85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253"/>
        </w:trPr>
        <w:tc>
          <w:tcPr>
            <w:tcW w:w="44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7</w:t>
            </w:r>
          </w:p>
        </w:tc>
        <w:tc>
          <w:tcPr>
            <w:tcW w:w="6520" w:type="dxa"/>
            <w:shd w:val="clear" w:color="000000" w:fill="FFFFFF"/>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 xml:space="preserve">Частка виробленої продукції (її грошовий еквівалент), </w:t>
            </w:r>
            <w:r w:rsidRPr="008E71F5">
              <w:rPr>
                <w:rFonts w:ascii="Times New Roman" w:eastAsia="Times New Roman" w:hAnsi="Times New Roman" w:cs="Times New Roman"/>
                <w:b/>
                <w:bCs/>
                <w:i/>
                <w:iCs/>
                <w:color w:val="000000"/>
                <w:lang w:val="uk-UA" w:eastAsia="uk-UA"/>
              </w:rPr>
              <w:t>отримана</w:t>
            </w:r>
            <w:r w:rsidRPr="008E71F5">
              <w:rPr>
                <w:rFonts w:ascii="Times New Roman" w:eastAsia="Times New Roman" w:hAnsi="Times New Roman" w:cs="Times New Roman"/>
                <w:color w:val="000000"/>
                <w:lang w:val="uk-UA" w:eastAsia="uk-UA"/>
              </w:rPr>
              <w:t xml:space="preserve"> відповідно до договору про спільну діяльність (лише для підприємств державної форми власності)</w:t>
            </w:r>
          </w:p>
        </w:tc>
        <w:tc>
          <w:tcPr>
            <w:tcW w:w="85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trHeight w:val="300"/>
        </w:trPr>
        <w:tc>
          <w:tcPr>
            <w:tcW w:w="44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8</w:t>
            </w:r>
          </w:p>
        </w:tc>
        <w:tc>
          <w:tcPr>
            <w:tcW w:w="6520" w:type="dxa"/>
            <w:shd w:val="clear" w:color="000000" w:fill="FFFFFF"/>
            <w:hideMark/>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Доходи від продажу видобутої продукції, що належить державі (державним органам і/або державним підприємствам)</w:t>
            </w:r>
          </w:p>
        </w:tc>
        <w:tc>
          <w:tcPr>
            <w:tcW w:w="85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bl>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spacing w:after="0" w:line="240" w:lineRule="auto"/>
        <w:ind w:firstLine="720"/>
        <w:rPr>
          <w:rFonts w:ascii="Times New Roman" w:hAnsi="Times New Roman" w:cs="Times New Roman"/>
          <w:sz w:val="24"/>
          <w:lang w:val="uk-UA"/>
        </w:rPr>
      </w:pPr>
    </w:p>
    <w:p w:rsidR="008E71F5" w:rsidRPr="008E71F5" w:rsidRDefault="008E71F5" w:rsidP="008E71F5">
      <w:pPr>
        <w:spacing w:after="0" w:line="240" w:lineRule="auto"/>
        <w:ind w:firstLine="720"/>
        <w:rPr>
          <w:rFonts w:ascii="Times New Roman" w:hAnsi="Times New Roman" w:cs="Times New Roman"/>
          <w:b/>
          <w:sz w:val="24"/>
          <w:lang w:val="uk-UA"/>
        </w:rPr>
      </w:pPr>
      <w:r w:rsidRPr="008E71F5">
        <w:rPr>
          <w:rFonts w:ascii="Times New Roman" w:hAnsi="Times New Roman" w:cs="Times New Roman"/>
          <w:b/>
          <w:sz w:val="24"/>
          <w:lang w:val="uk-UA"/>
        </w:rPr>
        <w:t>4.3. Квазі-фіскальні операції</w:t>
      </w:r>
    </w:p>
    <w:tbl>
      <w:tblPr>
        <w:tblW w:w="98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71"/>
        <w:gridCol w:w="658"/>
        <w:gridCol w:w="850"/>
        <w:gridCol w:w="1275"/>
        <w:gridCol w:w="6"/>
      </w:tblGrid>
      <w:tr w:rsidR="008E71F5" w:rsidRPr="008E71F5" w:rsidTr="00FF3821">
        <w:trPr>
          <w:gridAfter w:val="1"/>
          <w:wAfter w:w="6" w:type="dxa"/>
          <w:trHeight w:val="315"/>
          <w:tblHeader/>
        </w:trPr>
        <w:tc>
          <w:tcPr>
            <w:tcW w:w="441" w:type="dxa"/>
            <w:vMerge w:val="restart"/>
            <w:shd w:val="clear" w:color="000000" w:fill="F2F2F2"/>
            <w:vAlign w:val="center"/>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w:t>
            </w:r>
          </w:p>
        </w:tc>
        <w:tc>
          <w:tcPr>
            <w:tcW w:w="6571" w:type="dxa"/>
            <w:vMerge w:val="restart"/>
            <w:shd w:val="clear" w:color="000000" w:fill="F2F2F2"/>
            <w:noWrap/>
            <w:vAlign w:val="center"/>
            <w:hideMark/>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Найменування показнику</w:t>
            </w:r>
          </w:p>
        </w:tc>
        <w:tc>
          <w:tcPr>
            <w:tcW w:w="1508" w:type="dxa"/>
            <w:gridSpan w:val="2"/>
            <w:shd w:val="clear" w:color="000000" w:fill="F2F2F2"/>
            <w:vAlign w:val="center"/>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Значення</w:t>
            </w:r>
          </w:p>
        </w:tc>
        <w:tc>
          <w:tcPr>
            <w:tcW w:w="1275" w:type="dxa"/>
            <w:vMerge w:val="restart"/>
            <w:shd w:val="clear" w:color="000000" w:fill="F2F2F2"/>
            <w:vAlign w:val="center"/>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Примітки</w:t>
            </w:r>
          </w:p>
        </w:tc>
      </w:tr>
      <w:tr w:rsidR="008E71F5" w:rsidRPr="008E71F5" w:rsidTr="00FF3821">
        <w:trPr>
          <w:gridAfter w:val="1"/>
          <w:wAfter w:w="6" w:type="dxa"/>
          <w:trHeight w:val="224"/>
          <w:tblHeader/>
        </w:trPr>
        <w:tc>
          <w:tcPr>
            <w:tcW w:w="441" w:type="dxa"/>
            <w:vMerge/>
            <w:shd w:val="clear" w:color="000000" w:fill="F2F2F2"/>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p>
        </w:tc>
        <w:tc>
          <w:tcPr>
            <w:tcW w:w="6571" w:type="dxa"/>
            <w:vMerge/>
            <w:shd w:val="clear" w:color="000000" w:fill="F2F2F2"/>
            <w:noWrap/>
            <w:vAlign w:val="center"/>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p>
        </w:tc>
        <w:tc>
          <w:tcPr>
            <w:tcW w:w="658" w:type="dxa"/>
            <w:shd w:val="clear" w:color="000000" w:fill="F2F2F2"/>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2014</w:t>
            </w:r>
          </w:p>
        </w:tc>
        <w:tc>
          <w:tcPr>
            <w:tcW w:w="850" w:type="dxa"/>
            <w:shd w:val="clear" w:color="000000" w:fill="F2F2F2"/>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2015</w:t>
            </w:r>
          </w:p>
        </w:tc>
        <w:tc>
          <w:tcPr>
            <w:tcW w:w="1275" w:type="dxa"/>
            <w:vMerge/>
            <w:shd w:val="clear" w:color="000000" w:fill="F2F2F2"/>
          </w:tcPr>
          <w:p w:rsidR="008E71F5" w:rsidRPr="008E71F5" w:rsidRDefault="008E71F5" w:rsidP="00FF3821">
            <w:pPr>
              <w:spacing w:after="0" w:line="240" w:lineRule="auto"/>
              <w:jc w:val="center"/>
              <w:rPr>
                <w:rFonts w:ascii="Times New Roman" w:eastAsia="Times New Roman" w:hAnsi="Times New Roman" w:cs="Times New Roman"/>
                <w:b/>
                <w:bCs/>
                <w:color w:val="000000"/>
                <w:lang w:val="uk-UA" w:eastAsia="uk-UA"/>
              </w:rPr>
            </w:pPr>
          </w:p>
        </w:tc>
      </w:tr>
      <w:tr w:rsidR="008E71F5" w:rsidRPr="008E71F5" w:rsidTr="00FF3821">
        <w:trPr>
          <w:trHeight w:val="540"/>
        </w:trPr>
        <w:tc>
          <w:tcPr>
            <w:tcW w:w="9801" w:type="dxa"/>
            <w:gridSpan w:val="6"/>
            <w:shd w:val="clear" w:color="000000" w:fill="FFFFFF"/>
          </w:tcPr>
          <w:p w:rsidR="008E71F5" w:rsidRPr="008E71F5" w:rsidRDefault="008E71F5" w:rsidP="00FF3821">
            <w:pPr>
              <w:spacing w:after="0" w:line="240" w:lineRule="auto"/>
              <w:rPr>
                <w:rFonts w:ascii="Times New Roman" w:eastAsia="Times New Roman" w:hAnsi="Times New Roman" w:cs="Times New Roman"/>
                <w:b/>
                <w:bCs/>
                <w:color w:val="000000"/>
                <w:lang w:val="uk-UA" w:eastAsia="uk-UA"/>
              </w:rPr>
            </w:pPr>
            <w:r w:rsidRPr="008E71F5">
              <w:rPr>
                <w:rFonts w:ascii="Times New Roman" w:eastAsia="Times New Roman" w:hAnsi="Times New Roman" w:cs="Times New Roman"/>
                <w:b/>
                <w:bCs/>
                <w:color w:val="000000"/>
                <w:lang w:val="uk-UA" w:eastAsia="uk-UA"/>
              </w:rPr>
              <w:t>Надайте інформацію щодо квазі-фіскальних операцій (якщо такі були) в календарному році згідно списку, представленого нижче. По кожному виду операцій вкажіть суму, а також в полі для приміток надайте короткі пояснення щодо такої операції (наприклад, підстави для операції, назва вигодонабувача та ін.)</w:t>
            </w:r>
          </w:p>
        </w:tc>
      </w:tr>
      <w:tr w:rsidR="008E71F5" w:rsidRPr="008E71F5" w:rsidTr="00FF3821">
        <w:trPr>
          <w:gridAfter w:val="1"/>
          <w:wAfter w:w="6" w:type="dxa"/>
          <w:trHeight w:val="395"/>
        </w:trPr>
        <w:tc>
          <w:tcPr>
            <w:tcW w:w="441" w:type="dxa"/>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1</w:t>
            </w:r>
          </w:p>
        </w:tc>
        <w:tc>
          <w:tcPr>
            <w:tcW w:w="6571" w:type="dxa"/>
            <w:shd w:val="clear" w:color="auto" w:fill="auto"/>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Накопичення заборгованості з відшкодування податку на додану вартість</w:t>
            </w:r>
          </w:p>
        </w:tc>
        <w:tc>
          <w:tcPr>
            <w:tcW w:w="658"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gridAfter w:val="1"/>
          <w:wAfter w:w="6" w:type="dxa"/>
          <w:trHeight w:val="727"/>
        </w:trPr>
        <w:tc>
          <w:tcPr>
            <w:tcW w:w="441" w:type="dxa"/>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2</w:t>
            </w:r>
          </w:p>
        </w:tc>
        <w:tc>
          <w:tcPr>
            <w:tcW w:w="6571" w:type="dxa"/>
            <w:shd w:val="clear" w:color="auto" w:fill="auto"/>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Списання безнадійного податкового боргу, розстрочення та відстрочення грошових зобов’язань або податкового боргу платника податків</w:t>
            </w:r>
          </w:p>
        </w:tc>
        <w:tc>
          <w:tcPr>
            <w:tcW w:w="658"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r w:rsidR="008E71F5" w:rsidRPr="008E71F5" w:rsidTr="00FF3821">
        <w:trPr>
          <w:gridAfter w:val="1"/>
          <w:wAfter w:w="6" w:type="dxa"/>
          <w:trHeight w:val="681"/>
        </w:trPr>
        <w:tc>
          <w:tcPr>
            <w:tcW w:w="44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3</w:t>
            </w:r>
          </w:p>
        </w:tc>
        <w:tc>
          <w:tcPr>
            <w:tcW w:w="6571"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r w:rsidRPr="008E71F5">
              <w:rPr>
                <w:rFonts w:ascii="Times New Roman" w:eastAsia="Times New Roman" w:hAnsi="Times New Roman" w:cs="Times New Roman"/>
                <w:color w:val="000000"/>
                <w:lang w:val="uk-UA" w:eastAsia="uk-UA"/>
              </w:rPr>
              <w:t>Відображення помилково та/або надміру сплачених грошових зобов’язань, у тому числі сум податків і зборів (обов’язкових платежів), до бюджету</w:t>
            </w:r>
          </w:p>
        </w:tc>
        <w:tc>
          <w:tcPr>
            <w:tcW w:w="658"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8E71F5" w:rsidRPr="008E71F5" w:rsidRDefault="008E71F5" w:rsidP="00FF3821">
            <w:pPr>
              <w:spacing w:after="0" w:line="240" w:lineRule="auto"/>
              <w:rPr>
                <w:rFonts w:ascii="Times New Roman" w:eastAsia="Times New Roman" w:hAnsi="Times New Roman" w:cs="Times New Roman"/>
                <w:color w:val="000000"/>
                <w:lang w:val="uk-UA" w:eastAsia="uk-UA"/>
              </w:rPr>
            </w:pPr>
          </w:p>
        </w:tc>
      </w:tr>
    </w:tbl>
    <w:p w:rsidR="008E71F5" w:rsidRDefault="008E71F5">
      <w:pPr>
        <w:rPr>
          <w:rFonts w:ascii="Times New Roman" w:hAnsi="Times New Roman" w:cs="Times New Roman"/>
          <w:lang w:val="uk-UA"/>
        </w:rPr>
      </w:pPr>
    </w:p>
    <w:p w:rsidR="00E22F83" w:rsidRPr="008E71F5" w:rsidRDefault="00E22F83">
      <w:pPr>
        <w:rPr>
          <w:rFonts w:ascii="Times New Roman" w:hAnsi="Times New Roman" w:cs="Times New Roman"/>
          <w:lang w:val="uk-UA"/>
        </w:rPr>
      </w:pPr>
      <w:bookmarkStart w:id="45" w:name="_GoBack"/>
      <w:bookmarkEnd w:id="45"/>
    </w:p>
    <w:sectPr w:rsidR="00E22F83" w:rsidRPr="008E71F5" w:rsidSect="009D58FD">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39E" w:rsidRDefault="0038739E" w:rsidP="00C030C9">
      <w:pPr>
        <w:spacing w:after="0" w:line="240" w:lineRule="auto"/>
      </w:pPr>
      <w:r>
        <w:separator/>
      </w:r>
    </w:p>
  </w:endnote>
  <w:endnote w:type="continuationSeparator" w:id="0">
    <w:p w:rsidR="0038739E" w:rsidRDefault="0038739E" w:rsidP="00C0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1F5" w:rsidRPr="00A21164" w:rsidRDefault="008E71F5" w:rsidP="00AF3B8B">
    <w:pPr>
      <w:pStyle w:val="Footer"/>
      <w:jc w:val="center"/>
      <w:rPr>
        <w:rFonts w:cs="Times New Roman"/>
      </w:rPr>
    </w:pPr>
    <w:r w:rsidRPr="00A21164">
      <w:rPr>
        <w:rFonts w:cs="Times New Roman"/>
        <w:lang w:val="ru-RU"/>
      </w:rPr>
      <w:t>стор.</w:t>
    </w:r>
    <w:r w:rsidRPr="00A21164">
      <w:rPr>
        <w:rFonts w:cs="Times New Roman"/>
      </w:rPr>
      <w:t xml:space="preserve"> </w:t>
    </w:r>
    <w:r w:rsidRPr="00A21164">
      <w:rPr>
        <w:rFonts w:cs="Times New Roman"/>
        <w:b/>
      </w:rPr>
      <w:fldChar w:fldCharType="begin"/>
    </w:r>
    <w:r w:rsidRPr="00A21164">
      <w:rPr>
        <w:rFonts w:cs="Times New Roman"/>
        <w:b/>
      </w:rPr>
      <w:instrText xml:space="preserve"> PAGE  \* Arabic  \* MERGEFORMAT </w:instrText>
    </w:r>
    <w:r w:rsidRPr="00A21164">
      <w:rPr>
        <w:rFonts w:cs="Times New Roman"/>
        <w:b/>
      </w:rPr>
      <w:fldChar w:fldCharType="separate"/>
    </w:r>
    <w:r>
      <w:rPr>
        <w:rFonts w:cs="Times New Roman"/>
        <w:b/>
        <w:noProof/>
      </w:rPr>
      <w:t>1</w:t>
    </w:r>
    <w:r w:rsidRPr="00A21164">
      <w:rPr>
        <w:rFonts w:cs="Times New Roman"/>
        <w:b/>
      </w:rPr>
      <w:fldChar w:fldCharType="end"/>
    </w:r>
    <w:r w:rsidRPr="00A21164">
      <w:rPr>
        <w:rFonts w:cs="Times New Roman"/>
      </w:rPr>
      <w:t xml:space="preserve"> </w:t>
    </w:r>
    <w:r w:rsidRPr="00A21164">
      <w:rPr>
        <w:rFonts w:cs="Times New Roman"/>
        <w:lang w:val="ru-RU"/>
      </w:rPr>
      <w:t>з</w:t>
    </w:r>
    <w:r w:rsidRPr="00A21164">
      <w:rPr>
        <w:rFonts w:cs="Times New Roman"/>
      </w:rPr>
      <w:t xml:space="preserve"> </w:t>
    </w:r>
    <w:r w:rsidRPr="00A21164">
      <w:rPr>
        <w:rFonts w:cs="Times New Roman"/>
        <w:b/>
      </w:rPr>
      <w:fldChar w:fldCharType="begin"/>
    </w:r>
    <w:r w:rsidRPr="00A21164">
      <w:rPr>
        <w:rFonts w:cs="Times New Roman"/>
        <w:b/>
      </w:rPr>
      <w:instrText xml:space="preserve"> NUMPAGES  \* Arabic  \* MERGEFORMAT </w:instrText>
    </w:r>
    <w:r w:rsidRPr="00A21164">
      <w:rPr>
        <w:rFonts w:cs="Times New Roman"/>
        <w:b/>
      </w:rPr>
      <w:fldChar w:fldCharType="separate"/>
    </w:r>
    <w:r>
      <w:rPr>
        <w:rFonts w:cs="Times New Roman"/>
        <w:b/>
        <w:noProof/>
      </w:rPr>
      <w:t>10</w:t>
    </w:r>
    <w:r w:rsidRPr="00A21164">
      <w:rPr>
        <w:rFonts w:cs="Times New Roman"/>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F71" w:rsidRPr="00A21164" w:rsidRDefault="004A2F71" w:rsidP="00C030C9">
    <w:pPr>
      <w:pStyle w:val="Footer"/>
      <w:jc w:val="center"/>
      <w:rPr>
        <w:rFonts w:ascii="Times New Roman" w:hAnsi="Times New Roman" w:cs="Times New Roman"/>
        <w:sz w:val="20"/>
      </w:rPr>
    </w:pPr>
    <w:r w:rsidRPr="00A21164">
      <w:rPr>
        <w:rFonts w:ascii="Times New Roman" w:hAnsi="Times New Roman" w:cs="Times New Roman"/>
        <w:sz w:val="20"/>
        <w:lang w:val="ru-RU"/>
      </w:rPr>
      <w:t>стор.</w:t>
    </w:r>
    <w:r w:rsidRPr="00A21164">
      <w:rPr>
        <w:rFonts w:ascii="Times New Roman" w:hAnsi="Times New Roman" w:cs="Times New Roman"/>
        <w:sz w:val="20"/>
      </w:rPr>
      <w:t xml:space="preserve"> </w:t>
    </w:r>
    <w:r w:rsidRPr="00A21164">
      <w:rPr>
        <w:rFonts w:ascii="Times New Roman" w:hAnsi="Times New Roman" w:cs="Times New Roman"/>
        <w:b/>
        <w:sz w:val="20"/>
      </w:rPr>
      <w:fldChar w:fldCharType="begin"/>
    </w:r>
    <w:r w:rsidRPr="00A21164">
      <w:rPr>
        <w:rFonts w:ascii="Times New Roman" w:hAnsi="Times New Roman" w:cs="Times New Roman"/>
        <w:b/>
        <w:sz w:val="20"/>
      </w:rPr>
      <w:instrText xml:space="preserve"> PAGE  \* Arabic  \* MERGEFORMAT </w:instrText>
    </w:r>
    <w:r w:rsidRPr="00A21164">
      <w:rPr>
        <w:rFonts w:ascii="Times New Roman" w:hAnsi="Times New Roman" w:cs="Times New Roman"/>
        <w:b/>
        <w:sz w:val="20"/>
      </w:rPr>
      <w:fldChar w:fldCharType="separate"/>
    </w:r>
    <w:r w:rsidR="008E71F5">
      <w:rPr>
        <w:rFonts w:ascii="Times New Roman" w:hAnsi="Times New Roman" w:cs="Times New Roman"/>
        <w:b/>
        <w:noProof/>
        <w:sz w:val="20"/>
      </w:rPr>
      <w:t>10</w:t>
    </w:r>
    <w:r w:rsidRPr="00A21164">
      <w:rPr>
        <w:rFonts w:ascii="Times New Roman" w:hAnsi="Times New Roman" w:cs="Times New Roman"/>
        <w:b/>
        <w:sz w:val="20"/>
      </w:rPr>
      <w:fldChar w:fldCharType="end"/>
    </w:r>
    <w:r w:rsidRPr="00A21164">
      <w:rPr>
        <w:rFonts w:ascii="Times New Roman" w:hAnsi="Times New Roman" w:cs="Times New Roman"/>
        <w:sz w:val="20"/>
      </w:rPr>
      <w:t xml:space="preserve"> </w:t>
    </w:r>
    <w:r w:rsidRPr="00A21164">
      <w:rPr>
        <w:rFonts w:ascii="Times New Roman" w:hAnsi="Times New Roman" w:cs="Times New Roman"/>
        <w:sz w:val="20"/>
        <w:lang w:val="ru-RU"/>
      </w:rPr>
      <w:t>з</w:t>
    </w:r>
    <w:r w:rsidRPr="00A21164">
      <w:rPr>
        <w:rFonts w:ascii="Times New Roman" w:hAnsi="Times New Roman" w:cs="Times New Roman"/>
        <w:sz w:val="20"/>
      </w:rPr>
      <w:t xml:space="preserve"> </w:t>
    </w:r>
    <w:r w:rsidRPr="00A21164">
      <w:rPr>
        <w:rFonts w:ascii="Times New Roman" w:hAnsi="Times New Roman" w:cs="Times New Roman"/>
        <w:b/>
        <w:sz w:val="20"/>
      </w:rPr>
      <w:fldChar w:fldCharType="begin"/>
    </w:r>
    <w:r w:rsidRPr="00A21164">
      <w:rPr>
        <w:rFonts w:ascii="Times New Roman" w:hAnsi="Times New Roman" w:cs="Times New Roman"/>
        <w:b/>
        <w:sz w:val="20"/>
      </w:rPr>
      <w:instrText xml:space="preserve"> NUMPAGES  \* Arabic  \* MERGEFORMAT </w:instrText>
    </w:r>
    <w:r w:rsidRPr="00A21164">
      <w:rPr>
        <w:rFonts w:ascii="Times New Roman" w:hAnsi="Times New Roman" w:cs="Times New Roman"/>
        <w:b/>
        <w:sz w:val="20"/>
      </w:rPr>
      <w:fldChar w:fldCharType="separate"/>
    </w:r>
    <w:r w:rsidR="008E71F5">
      <w:rPr>
        <w:rFonts w:ascii="Times New Roman" w:hAnsi="Times New Roman" w:cs="Times New Roman"/>
        <w:b/>
        <w:noProof/>
        <w:sz w:val="20"/>
      </w:rPr>
      <w:t>10</w:t>
    </w:r>
    <w:r w:rsidRPr="00A21164">
      <w:rPr>
        <w:rFonts w:ascii="Times New Roman" w:hAnsi="Times New Roman" w:cs="Times New Roman"/>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39E" w:rsidRDefault="0038739E" w:rsidP="00C030C9">
      <w:pPr>
        <w:spacing w:after="0" w:line="240" w:lineRule="auto"/>
      </w:pPr>
      <w:r>
        <w:separator/>
      </w:r>
    </w:p>
  </w:footnote>
  <w:footnote w:type="continuationSeparator" w:id="0">
    <w:p w:rsidR="0038739E" w:rsidRDefault="0038739E" w:rsidP="00C030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B635D"/>
    <w:multiLevelType w:val="hybridMultilevel"/>
    <w:tmpl w:val="50227D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43958E2"/>
    <w:multiLevelType w:val="hybridMultilevel"/>
    <w:tmpl w:val="3DC2A438"/>
    <w:lvl w:ilvl="0" w:tplc="0419000F">
      <w:start w:val="1"/>
      <w:numFmt w:val="decimal"/>
      <w:lvlText w:val="%1."/>
      <w:lvlJc w:val="left"/>
      <w:pPr>
        <w:ind w:left="720" w:hanging="360"/>
      </w:pPr>
    </w:lvl>
    <w:lvl w:ilvl="1" w:tplc="A88A496A">
      <w:start w:val="1"/>
      <w:numFmt w:val="decimal"/>
      <w:lvlText w:val="%2."/>
      <w:lvlJc w:val="left"/>
      <w:pPr>
        <w:ind w:left="928" w:hanging="360"/>
      </w:pPr>
      <w:rPr>
        <w:rFonts w:ascii="Times New Roman" w:eastAsiaTheme="minorHAnsi" w:hAnsi="Times New Roman" w:cs="Times New Roman"/>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224335"/>
    <w:multiLevelType w:val="hybridMultilevel"/>
    <w:tmpl w:val="212E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613429"/>
    <w:multiLevelType w:val="hybridMultilevel"/>
    <w:tmpl w:val="AB9E773A"/>
    <w:lvl w:ilvl="0" w:tplc="7CE60FAA">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28A0F9E"/>
    <w:multiLevelType w:val="hybridMultilevel"/>
    <w:tmpl w:val="273A3B4A"/>
    <w:lvl w:ilvl="0" w:tplc="342CD1A4">
      <w:numFmt w:val="bullet"/>
      <w:lvlText w:val="-"/>
      <w:lvlJc w:val="left"/>
      <w:pPr>
        <w:ind w:left="770" w:hanging="360"/>
      </w:pPr>
      <w:rPr>
        <w:rFonts w:ascii="Times New Roman" w:eastAsia="Times New Roman" w:hAnsi="Times New Roman" w:cs="Times New Roman"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5" w15:restartNumberingAfterBreak="0">
    <w:nsid w:val="744379B5"/>
    <w:multiLevelType w:val="hybridMultilevel"/>
    <w:tmpl w:val="3DC2A438"/>
    <w:lvl w:ilvl="0" w:tplc="0419000F">
      <w:start w:val="1"/>
      <w:numFmt w:val="decimal"/>
      <w:lvlText w:val="%1."/>
      <w:lvlJc w:val="left"/>
      <w:pPr>
        <w:ind w:left="720" w:hanging="360"/>
      </w:pPr>
    </w:lvl>
    <w:lvl w:ilvl="1" w:tplc="A88A496A">
      <w:start w:val="1"/>
      <w:numFmt w:val="decimal"/>
      <w:lvlText w:val="%2."/>
      <w:lvlJc w:val="left"/>
      <w:pPr>
        <w:ind w:left="928" w:hanging="360"/>
      </w:pPr>
      <w:rPr>
        <w:rFonts w:ascii="Times New Roman" w:eastAsiaTheme="minorHAnsi" w:hAnsi="Times New Roman" w:cs="Times New Roman"/>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953DC2"/>
    <w:multiLevelType w:val="hybridMultilevel"/>
    <w:tmpl w:val="F8A434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F02"/>
    <w:rsid w:val="00002DEC"/>
    <w:rsid w:val="00024820"/>
    <w:rsid w:val="00027A60"/>
    <w:rsid w:val="00036650"/>
    <w:rsid w:val="00041BA2"/>
    <w:rsid w:val="000A720B"/>
    <w:rsid w:val="000D2CD9"/>
    <w:rsid w:val="000D4E59"/>
    <w:rsid w:val="000D57C0"/>
    <w:rsid w:val="000F7F84"/>
    <w:rsid w:val="001034B2"/>
    <w:rsid w:val="00123B95"/>
    <w:rsid w:val="00143EAC"/>
    <w:rsid w:val="001617C9"/>
    <w:rsid w:val="00176BF1"/>
    <w:rsid w:val="00185C21"/>
    <w:rsid w:val="001A020C"/>
    <w:rsid w:val="001C16E0"/>
    <w:rsid w:val="001C3F94"/>
    <w:rsid w:val="001D0CE0"/>
    <w:rsid w:val="001E78E4"/>
    <w:rsid w:val="0021770B"/>
    <w:rsid w:val="00227451"/>
    <w:rsid w:val="002633A8"/>
    <w:rsid w:val="002A1896"/>
    <w:rsid w:val="002D16BC"/>
    <w:rsid w:val="002E6094"/>
    <w:rsid w:val="00300E89"/>
    <w:rsid w:val="00306996"/>
    <w:rsid w:val="00324A7D"/>
    <w:rsid w:val="00332C59"/>
    <w:rsid w:val="003345B2"/>
    <w:rsid w:val="00345EBA"/>
    <w:rsid w:val="003552F8"/>
    <w:rsid w:val="00365CC4"/>
    <w:rsid w:val="00374157"/>
    <w:rsid w:val="00374952"/>
    <w:rsid w:val="0038739E"/>
    <w:rsid w:val="003A47AE"/>
    <w:rsid w:val="003A5AB0"/>
    <w:rsid w:val="003D0A9F"/>
    <w:rsid w:val="003E5D7E"/>
    <w:rsid w:val="0048032B"/>
    <w:rsid w:val="00484E87"/>
    <w:rsid w:val="004A2873"/>
    <w:rsid w:val="004A2F71"/>
    <w:rsid w:val="004B66A3"/>
    <w:rsid w:val="00510C4C"/>
    <w:rsid w:val="0052043C"/>
    <w:rsid w:val="00520849"/>
    <w:rsid w:val="00535631"/>
    <w:rsid w:val="0053701C"/>
    <w:rsid w:val="00564B3C"/>
    <w:rsid w:val="00573270"/>
    <w:rsid w:val="00575FE5"/>
    <w:rsid w:val="005901C0"/>
    <w:rsid w:val="005A7B07"/>
    <w:rsid w:val="005D0B9F"/>
    <w:rsid w:val="006479DA"/>
    <w:rsid w:val="00650F3A"/>
    <w:rsid w:val="0066492C"/>
    <w:rsid w:val="00671BC8"/>
    <w:rsid w:val="006875E1"/>
    <w:rsid w:val="006C0AB1"/>
    <w:rsid w:val="006C21F3"/>
    <w:rsid w:val="006C33EE"/>
    <w:rsid w:val="00721BE5"/>
    <w:rsid w:val="00751A5A"/>
    <w:rsid w:val="00753A4C"/>
    <w:rsid w:val="00760DAF"/>
    <w:rsid w:val="00784186"/>
    <w:rsid w:val="007918A9"/>
    <w:rsid w:val="007A35CE"/>
    <w:rsid w:val="007D1627"/>
    <w:rsid w:val="007D7B49"/>
    <w:rsid w:val="007F2E07"/>
    <w:rsid w:val="00812A3E"/>
    <w:rsid w:val="0083305F"/>
    <w:rsid w:val="00846A68"/>
    <w:rsid w:val="00847BDF"/>
    <w:rsid w:val="0086248B"/>
    <w:rsid w:val="0087458D"/>
    <w:rsid w:val="0088655B"/>
    <w:rsid w:val="008A043C"/>
    <w:rsid w:val="008D0641"/>
    <w:rsid w:val="008D4EE4"/>
    <w:rsid w:val="008E64AD"/>
    <w:rsid w:val="008E71F5"/>
    <w:rsid w:val="0094483D"/>
    <w:rsid w:val="00974B4A"/>
    <w:rsid w:val="009D58FD"/>
    <w:rsid w:val="009D61BC"/>
    <w:rsid w:val="00A0329C"/>
    <w:rsid w:val="00A124E1"/>
    <w:rsid w:val="00A21164"/>
    <w:rsid w:val="00A22F42"/>
    <w:rsid w:val="00A35288"/>
    <w:rsid w:val="00A36668"/>
    <w:rsid w:val="00A6419B"/>
    <w:rsid w:val="00A9026A"/>
    <w:rsid w:val="00A948AB"/>
    <w:rsid w:val="00A96D4A"/>
    <w:rsid w:val="00AA156A"/>
    <w:rsid w:val="00AA79EB"/>
    <w:rsid w:val="00AE1D8F"/>
    <w:rsid w:val="00AF28E5"/>
    <w:rsid w:val="00AF38EE"/>
    <w:rsid w:val="00AF3FF3"/>
    <w:rsid w:val="00B1101C"/>
    <w:rsid w:val="00B60143"/>
    <w:rsid w:val="00B739EA"/>
    <w:rsid w:val="00BA2604"/>
    <w:rsid w:val="00BE32C0"/>
    <w:rsid w:val="00C030C9"/>
    <w:rsid w:val="00C10CED"/>
    <w:rsid w:val="00C42424"/>
    <w:rsid w:val="00C51BAD"/>
    <w:rsid w:val="00C56126"/>
    <w:rsid w:val="00C611E8"/>
    <w:rsid w:val="00C90D69"/>
    <w:rsid w:val="00D125F9"/>
    <w:rsid w:val="00D15C87"/>
    <w:rsid w:val="00D34257"/>
    <w:rsid w:val="00D37A67"/>
    <w:rsid w:val="00D37CAC"/>
    <w:rsid w:val="00D5369B"/>
    <w:rsid w:val="00D6660F"/>
    <w:rsid w:val="00D81AFD"/>
    <w:rsid w:val="00DA326E"/>
    <w:rsid w:val="00DB1393"/>
    <w:rsid w:val="00DB1EBF"/>
    <w:rsid w:val="00DC0759"/>
    <w:rsid w:val="00DD329C"/>
    <w:rsid w:val="00DD65BB"/>
    <w:rsid w:val="00E073C5"/>
    <w:rsid w:val="00E22A23"/>
    <w:rsid w:val="00E22F83"/>
    <w:rsid w:val="00E32D0B"/>
    <w:rsid w:val="00E34698"/>
    <w:rsid w:val="00E60B7F"/>
    <w:rsid w:val="00E6312D"/>
    <w:rsid w:val="00E72E2A"/>
    <w:rsid w:val="00E8460E"/>
    <w:rsid w:val="00EA0506"/>
    <w:rsid w:val="00ED192B"/>
    <w:rsid w:val="00ED4543"/>
    <w:rsid w:val="00ED787E"/>
    <w:rsid w:val="00EF0D52"/>
    <w:rsid w:val="00EF25A9"/>
    <w:rsid w:val="00F221BF"/>
    <w:rsid w:val="00F27ADB"/>
    <w:rsid w:val="00F876F4"/>
    <w:rsid w:val="00F91C1F"/>
    <w:rsid w:val="00F9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022AA-B01B-4B7C-8B80-13FB58B1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12D"/>
    <w:rPr>
      <w:color w:val="0000FF" w:themeColor="hyperlink"/>
      <w:u w:val="single"/>
    </w:rPr>
  </w:style>
  <w:style w:type="paragraph" w:styleId="ListParagraph">
    <w:name w:val="List Paragraph"/>
    <w:aliases w:val="List Paragraph (numbered (a)),Bullets,Liste 1,List Paragraph1,References,Numbered List Paragraph,List Bullet Mary,Medium Grid 1 - Accent 21,Colorful List - Accent 11,ReferencesCxSpLast,List Paragraph nowy,Texte Général,Paragraphe  revu,b1"/>
    <w:basedOn w:val="Normal"/>
    <w:link w:val="ListParagraphChar"/>
    <w:uiPriority w:val="34"/>
    <w:qFormat/>
    <w:rsid w:val="00C030C9"/>
    <w:pPr>
      <w:ind w:left="720"/>
      <w:contextualSpacing/>
    </w:pPr>
  </w:style>
  <w:style w:type="paragraph" w:styleId="Header">
    <w:name w:val="header"/>
    <w:basedOn w:val="Normal"/>
    <w:link w:val="HeaderChar"/>
    <w:uiPriority w:val="99"/>
    <w:unhideWhenUsed/>
    <w:rsid w:val="00C030C9"/>
    <w:pPr>
      <w:tabs>
        <w:tab w:val="center" w:pos="4677"/>
        <w:tab w:val="right" w:pos="9355"/>
      </w:tabs>
      <w:spacing w:after="0" w:line="240" w:lineRule="auto"/>
    </w:pPr>
  </w:style>
  <w:style w:type="character" w:customStyle="1" w:styleId="HeaderChar">
    <w:name w:val="Header Char"/>
    <w:basedOn w:val="DefaultParagraphFont"/>
    <w:link w:val="Header"/>
    <w:uiPriority w:val="99"/>
    <w:rsid w:val="00C030C9"/>
  </w:style>
  <w:style w:type="paragraph" w:styleId="Footer">
    <w:name w:val="footer"/>
    <w:aliases w:val="EY Footer"/>
    <w:basedOn w:val="Normal"/>
    <w:link w:val="FooterChar"/>
    <w:uiPriority w:val="99"/>
    <w:unhideWhenUsed/>
    <w:rsid w:val="00C030C9"/>
    <w:pPr>
      <w:tabs>
        <w:tab w:val="center" w:pos="4677"/>
        <w:tab w:val="right" w:pos="9355"/>
      </w:tabs>
      <w:spacing w:after="0" w:line="240" w:lineRule="auto"/>
    </w:pPr>
  </w:style>
  <w:style w:type="character" w:customStyle="1" w:styleId="FooterChar">
    <w:name w:val="Footer Char"/>
    <w:aliases w:val="EY Footer Char"/>
    <w:basedOn w:val="DefaultParagraphFont"/>
    <w:link w:val="Footer"/>
    <w:uiPriority w:val="99"/>
    <w:rsid w:val="00C030C9"/>
  </w:style>
  <w:style w:type="paragraph" w:styleId="BalloonText">
    <w:name w:val="Balloon Text"/>
    <w:basedOn w:val="Normal"/>
    <w:link w:val="BalloonTextChar"/>
    <w:uiPriority w:val="99"/>
    <w:semiHidden/>
    <w:unhideWhenUsed/>
    <w:rsid w:val="001C1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E0"/>
    <w:rPr>
      <w:rFonts w:ascii="Tahoma" w:hAnsi="Tahoma" w:cs="Tahoma"/>
      <w:sz w:val="16"/>
      <w:szCs w:val="16"/>
    </w:rPr>
  </w:style>
  <w:style w:type="character" w:styleId="CommentReference">
    <w:name w:val="annotation reference"/>
    <w:basedOn w:val="DefaultParagraphFont"/>
    <w:uiPriority w:val="99"/>
    <w:semiHidden/>
    <w:unhideWhenUsed/>
    <w:rsid w:val="00176BF1"/>
    <w:rPr>
      <w:sz w:val="16"/>
      <w:szCs w:val="16"/>
    </w:rPr>
  </w:style>
  <w:style w:type="paragraph" w:styleId="CommentText">
    <w:name w:val="annotation text"/>
    <w:basedOn w:val="Normal"/>
    <w:link w:val="CommentTextChar"/>
    <w:uiPriority w:val="99"/>
    <w:semiHidden/>
    <w:unhideWhenUsed/>
    <w:rsid w:val="00176BF1"/>
    <w:pPr>
      <w:spacing w:line="240" w:lineRule="auto"/>
    </w:pPr>
    <w:rPr>
      <w:sz w:val="20"/>
      <w:szCs w:val="20"/>
    </w:rPr>
  </w:style>
  <w:style w:type="character" w:customStyle="1" w:styleId="CommentTextChar">
    <w:name w:val="Comment Text Char"/>
    <w:basedOn w:val="DefaultParagraphFont"/>
    <w:link w:val="CommentText"/>
    <w:uiPriority w:val="99"/>
    <w:semiHidden/>
    <w:rsid w:val="00176BF1"/>
    <w:rPr>
      <w:sz w:val="20"/>
      <w:szCs w:val="20"/>
    </w:rPr>
  </w:style>
  <w:style w:type="paragraph" w:styleId="CommentSubject">
    <w:name w:val="annotation subject"/>
    <w:basedOn w:val="CommentText"/>
    <w:next w:val="CommentText"/>
    <w:link w:val="CommentSubjectChar"/>
    <w:uiPriority w:val="99"/>
    <w:semiHidden/>
    <w:unhideWhenUsed/>
    <w:rsid w:val="00176BF1"/>
    <w:rPr>
      <w:b/>
      <w:bCs/>
    </w:rPr>
  </w:style>
  <w:style w:type="character" w:customStyle="1" w:styleId="CommentSubjectChar">
    <w:name w:val="Comment Subject Char"/>
    <w:basedOn w:val="CommentTextChar"/>
    <w:link w:val="CommentSubject"/>
    <w:uiPriority w:val="99"/>
    <w:semiHidden/>
    <w:rsid w:val="00176BF1"/>
    <w:rPr>
      <w:b/>
      <w:bCs/>
      <w:sz w:val="20"/>
      <w:szCs w:val="20"/>
    </w:rPr>
  </w:style>
  <w:style w:type="paragraph" w:styleId="FootnoteText">
    <w:name w:val="footnote text"/>
    <w:basedOn w:val="Normal"/>
    <w:link w:val="FootnoteTextChar"/>
    <w:uiPriority w:val="99"/>
    <w:semiHidden/>
    <w:unhideWhenUsed/>
    <w:rsid w:val="00812A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A3E"/>
    <w:rPr>
      <w:sz w:val="20"/>
      <w:szCs w:val="20"/>
    </w:rPr>
  </w:style>
  <w:style w:type="character" w:styleId="FootnoteReference">
    <w:name w:val="footnote reference"/>
    <w:basedOn w:val="DefaultParagraphFont"/>
    <w:uiPriority w:val="99"/>
    <w:semiHidden/>
    <w:unhideWhenUsed/>
    <w:rsid w:val="00812A3E"/>
    <w:rPr>
      <w:vertAlign w:val="superscript"/>
    </w:rPr>
  </w:style>
  <w:style w:type="character" w:customStyle="1" w:styleId="ListParagraphChar">
    <w:name w:val="List Paragraph Char"/>
    <w:aliases w:val="List Paragraph (numbered (a)) Char,Bullets Char,Liste 1 Char,List Paragraph1 Char,References Char,Numbered List Paragraph Char,List Bullet Mary Char,Medium Grid 1 - Accent 21 Char,Colorful List - Accent 11 Char,Texte Général Char"/>
    <w:basedOn w:val="DefaultParagraphFont"/>
    <w:link w:val="ListParagraph"/>
    <w:uiPriority w:val="34"/>
    <w:qFormat/>
    <w:rsid w:val="008E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6389">
      <w:bodyDiv w:val="1"/>
      <w:marLeft w:val="0"/>
      <w:marRight w:val="0"/>
      <w:marTop w:val="0"/>
      <w:marBottom w:val="0"/>
      <w:divBdr>
        <w:top w:val="none" w:sz="0" w:space="0" w:color="auto"/>
        <w:left w:val="none" w:sz="0" w:space="0" w:color="auto"/>
        <w:bottom w:val="none" w:sz="0" w:space="0" w:color="auto"/>
        <w:right w:val="none" w:sz="0" w:space="0" w:color="auto"/>
      </w:divBdr>
    </w:div>
    <w:div w:id="248394935">
      <w:bodyDiv w:val="1"/>
      <w:marLeft w:val="0"/>
      <w:marRight w:val="0"/>
      <w:marTop w:val="0"/>
      <w:marBottom w:val="0"/>
      <w:divBdr>
        <w:top w:val="none" w:sz="0" w:space="0" w:color="auto"/>
        <w:left w:val="none" w:sz="0" w:space="0" w:color="auto"/>
        <w:bottom w:val="none" w:sz="0" w:space="0" w:color="auto"/>
        <w:right w:val="none" w:sz="0" w:space="0" w:color="auto"/>
      </w:divBdr>
    </w:div>
    <w:div w:id="277952403">
      <w:bodyDiv w:val="1"/>
      <w:marLeft w:val="0"/>
      <w:marRight w:val="0"/>
      <w:marTop w:val="0"/>
      <w:marBottom w:val="0"/>
      <w:divBdr>
        <w:top w:val="none" w:sz="0" w:space="0" w:color="auto"/>
        <w:left w:val="none" w:sz="0" w:space="0" w:color="auto"/>
        <w:bottom w:val="none" w:sz="0" w:space="0" w:color="auto"/>
        <w:right w:val="none" w:sz="0" w:space="0" w:color="auto"/>
      </w:divBdr>
    </w:div>
    <w:div w:id="458375824">
      <w:bodyDiv w:val="1"/>
      <w:marLeft w:val="0"/>
      <w:marRight w:val="0"/>
      <w:marTop w:val="0"/>
      <w:marBottom w:val="0"/>
      <w:divBdr>
        <w:top w:val="none" w:sz="0" w:space="0" w:color="auto"/>
        <w:left w:val="none" w:sz="0" w:space="0" w:color="auto"/>
        <w:bottom w:val="none" w:sz="0" w:space="0" w:color="auto"/>
        <w:right w:val="none" w:sz="0" w:space="0" w:color="auto"/>
      </w:divBdr>
    </w:div>
    <w:div w:id="571160800">
      <w:bodyDiv w:val="1"/>
      <w:marLeft w:val="0"/>
      <w:marRight w:val="0"/>
      <w:marTop w:val="0"/>
      <w:marBottom w:val="0"/>
      <w:divBdr>
        <w:top w:val="none" w:sz="0" w:space="0" w:color="auto"/>
        <w:left w:val="none" w:sz="0" w:space="0" w:color="auto"/>
        <w:bottom w:val="none" w:sz="0" w:space="0" w:color="auto"/>
        <w:right w:val="none" w:sz="0" w:space="0" w:color="auto"/>
      </w:divBdr>
    </w:div>
    <w:div w:id="576944324">
      <w:bodyDiv w:val="1"/>
      <w:marLeft w:val="0"/>
      <w:marRight w:val="0"/>
      <w:marTop w:val="0"/>
      <w:marBottom w:val="0"/>
      <w:divBdr>
        <w:top w:val="none" w:sz="0" w:space="0" w:color="auto"/>
        <w:left w:val="none" w:sz="0" w:space="0" w:color="auto"/>
        <w:bottom w:val="none" w:sz="0" w:space="0" w:color="auto"/>
        <w:right w:val="none" w:sz="0" w:space="0" w:color="auto"/>
      </w:divBdr>
    </w:div>
    <w:div w:id="979968208">
      <w:bodyDiv w:val="1"/>
      <w:marLeft w:val="0"/>
      <w:marRight w:val="0"/>
      <w:marTop w:val="0"/>
      <w:marBottom w:val="0"/>
      <w:divBdr>
        <w:top w:val="none" w:sz="0" w:space="0" w:color="auto"/>
        <w:left w:val="none" w:sz="0" w:space="0" w:color="auto"/>
        <w:bottom w:val="none" w:sz="0" w:space="0" w:color="auto"/>
        <w:right w:val="none" w:sz="0" w:space="0" w:color="auto"/>
      </w:divBdr>
    </w:div>
    <w:div w:id="1228958264">
      <w:bodyDiv w:val="1"/>
      <w:marLeft w:val="0"/>
      <w:marRight w:val="0"/>
      <w:marTop w:val="0"/>
      <w:marBottom w:val="0"/>
      <w:divBdr>
        <w:top w:val="none" w:sz="0" w:space="0" w:color="auto"/>
        <w:left w:val="none" w:sz="0" w:space="0" w:color="auto"/>
        <w:bottom w:val="none" w:sz="0" w:space="0" w:color="auto"/>
        <w:right w:val="none" w:sz="0" w:space="0" w:color="auto"/>
      </w:divBdr>
    </w:div>
    <w:div w:id="1285120414">
      <w:bodyDiv w:val="1"/>
      <w:marLeft w:val="0"/>
      <w:marRight w:val="0"/>
      <w:marTop w:val="0"/>
      <w:marBottom w:val="0"/>
      <w:divBdr>
        <w:top w:val="none" w:sz="0" w:space="0" w:color="auto"/>
        <w:left w:val="none" w:sz="0" w:space="0" w:color="auto"/>
        <w:bottom w:val="none" w:sz="0" w:space="0" w:color="auto"/>
        <w:right w:val="none" w:sz="0" w:space="0" w:color="auto"/>
      </w:divBdr>
    </w:div>
    <w:div w:id="1291283156">
      <w:bodyDiv w:val="1"/>
      <w:marLeft w:val="0"/>
      <w:marRight w:val="0"/>
      <w:marTop w:val="0"/>
      <w:marBottom w:val="0"/>
      <w:divBdr>
        <w:top w:val="none" w:sz="0" w:space="0" w:color="auto"/>
        <w:left w:val="none" w:sz="0" w:space="0" w:color="auto"/>
        <w:bottom w:val="none" w:sz="0" w:space="0" w:color="auto"/>
        <w:right w:val="none" w:sz="0" w:space="0" w:color="auto"/>
      </w:divBdr>
    </w:div>
    <w:div w:id="1474324918">
      <w:bodyDiv w:val="1"/>
      <w:marLeft w:val="0"/>
      <w:marRight w:val="0"/>
      <w:marTop w:val="0"/>
      <w:marBottom w:val="0"/>
      <w:divBdr>
        <w:top w:val="none" w:sz="0" w:space="0" w:color="auto"/>
        <w:left w:val="none" w:sz="0" w:space="0" w:color="auto"/>
        <w:bottom w:val="none" w:sz="0" w:space="0" w:color="auto"/>
        <w:right w:val="none" w:sz="0" w:space="0" w:color="auto"/>
      </w:divBdr>
    </w:div>
    <w:div w:id="1512260981">
      <w:bodyDiv w:val="1"/>
      <w:marLeft w:val="0"/>
      <w:marRight w:val="0"/>
      <w:marTop w:val="0"/>
      <w:marBottom w:val="0"/>
      <w:divBdr>
        <w:top w:val="none" w:sz="0" w:space="0" w:color="auto"/>
        <w:left w:val="none" w:sz="0" w:space="0" w:color="auto"/>
        <w:bottom w:val="none" w:sz="0" w:space="0" w:color="auto"/>
        <w:right w:val="none" w:sz="0" w:space="0" w:color="auto"/>
      </w:divBdr>
    </w:div>
    <w:div w:id="1534734861">
      <w:bodyDiv w:val="1"/>
      <w:marLeft w:val="0"/>
      <w:marRight w:val="0"/>
      <w:marTop w:val="0"/>
      <w:marBottom w:val="0"/>
      <w:divBdr>
        <w:top w:val="none" w:sz="0" w:space="0" w:color="auto"/>
        <w:left w:val="none" w:sz="0" w:space="0" w:color="auto"/>
        <w:bottom w:val="none" w:sz="0" w:space="0" w:color="auto"/>
        <w:right w:val="none" w:sz="0" w:space="0" w:color="auto"/>
      </w:divBdr>
    </w:div>
    <w:div w:id="1751612616">
      <w:bodyDiv w:val="1"/>
      <w:marLeft w:val="0"/>
      <w:marRight w:val="0"/>
      <w:marTop w:val="0"/>
      <w:marBottom w:val="0"/>
      <w:divBdr>
        <w:top w:val="none" w:sz="0" w:space="0" w:color="auto"/>
        <w:left w:val="none" w:sz="0" w:space="0" w:color="auto"/>
        <w:bottom w:val="none" w:sz="0" w:space="0" w:color="auto"/>
        <w:right w:val="none" w:sz="0" w:space="0" w:color="auto"/>
      </w:divBdr>
    </w:div>
    <w:div w:id="1787114511">
      <w:bodyDiv w:val="1"/>
      <w:marLeft w:val="0"/>
      <w:marRight w:val="0"/>
      <w:marTop w:val="0"/>
      <w:marBottom w:val="0"/>
      <w:divBdr>
        <w:top w:val="none" w:sz="0" w:space="0" w:color="auto"/>
        <w:left w:val="none" w:sz="0" w:space="0" w:color="auto"/>
        <w:bottom w:val="none" w:sz="0" w:space="0" w:color="auto"/>
        <w:right w:val="none" w:sz="0" w:space="0" w:color="auto"/>
      </w:divBdr>
    </w:div>
    <w:div w:id="1886789981">
      <w:bodyDiv w:val="1"/>
      <w:marLeft w:val="0"/>
      <w:marRight w:val="0"/>
      <w:marTop w:val="0"/>
      <w:marBottom w:val="0"/>
      <w:divBdr>
        <w:top w:val="none" w:sz="0" w:space="0" w:color="auto"/>
        <w:left w:val="none" w:sz="0" w:space="0" w:color="auto"/>
        <w:bottom w:val="none" w:sz="0" w:space="0" w:color="auto"/>
        <w:right w:val="none" w:sz="0" w:space="0" w:color="auto"/>
      </w:divBdr>
    </w:div>
    <w:div w:id="1911841999">
      <w:bodyDiv w:val="1"/>
      <w:marLeft w:val="0"/>
      <w:marRight w:val="0"/>
      <w:marTop w:val="0"/>
      <w:marBottom w:val="0"/>
      <w:divBdr>
        <w:top w:val="none" w:sz="0" w:space="0" w:color="auto"/>
        <w:left w:val="none" w:sz="0" w:space="0" w:color="auto"/>
        <w:bottom w:val="none" w:sz="0" w:space="0" w:color="auto"/>
        <w:right w:val="none" w:sz="0" w:space="0" w:color="auto"/>
      </w:divBdr>
    </w:div>
    <w:div w:id="208833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8D370-8D7F-4995-B9EB-31A1296D2069}">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41894</vt:lpwstr>
  </property>
  <property fmtid="{D5CDD505-2E9C-101B-9397-08002B2CF9AE}" pid="4" name="OptimizationTime">
    <vt:lpwstr>20160920_1614</vt:lpwstr>
  </property>
</Properties>
</file>

<file path=docProps/app.xml><?xml version="1.0" encoding="utf-8"?>
<Properties xmlns="http://schemas.openxmlformats.org/officeDocument/2006/extended-properties" xmlns:vt="http://schemas.openxmlformats.org/officeDocument/2006/docPropsVTypes">
  <Template>Normal.dotm</Template>
  <TotalTime>24</TotalTime>
  <Pages>10</Pages>
  <Words>2606</Words>
  <Characters>14858</Characters>
  <Application>Microsoft Office Word</Application>
  <DocSecurity>0</DocSecurity>
  <Lines>123</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Ernst &amp; Young</Company>
  <LinksUpToDate>false</LinksUpToDate>
  <CharactersWithSpaces>17430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Andrii Y Kitura</dc:creator>
  <cp:lastModifiedBy>Andrii Y Kitura</cp:lastModifiedBy>
  <cp:revision>12</cp:revision>
  <dcterms:created xsi:type="dcterms:W3CDTF">2016-08-19T15:57:00Z</dcterms:created>
  <dcterms:modified xsi:type="dcterms:W3CDTF">2016-09-20T13:05:00Z</dcterms:modified>
</cp:coreProperties>
</file>