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4"/>
        <w:gridCol w:w="1919"/>
        <w:gridCol w:w="4113"/>
        <w:gridCol w:w="2375"/>
        <w:gridCol w:w="5835"/>
      </w:tblGrid>
      <w:tr w:rsidR="00AF1E1B" w14:paraId="4FBD2C0C" w14:textId="77777777" w:rsidTr="00642629">
        <w:tc>
          <w:tcPr>
            <w:tcW w:w="184" w:type="pct"/>
          </w:tcPr>
          <w:p w14:paraId="2DC41068" w14:textId="77777777" w:rsidR="00B65867" w:rsidRPr="00B65867" w:rsidRDefault="00B65867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№</w:t>
            </w:r>
          </w:p>
        </w:tc>
        <w:tc>
          <w:tcPr>
            <w:tcW w:w="649" w:type="pct"/>
          </w:tcPr>
          <w:p w14:paraId="55B63A73" w14:textId="77777777" w:rsidR="00B65867" w:rsidRPr="00B65867" w:rsidRDefault="00B65867">
            <w:pPr>
              <w:rPr>
                <w:lang w:val="uk-UA"/>
              </w:rPr>
            </w:pPr>
            <w:r>
              <w:rPr>
                <w:lang w:val="uk-UA"/>
              </w:rPr>
              <w:t>Питання</w:t>
            </w:r>
          </w:p>
        </w:tc>
        <w:tc>
          <w:tcPr>
            <w:tcW w:w="1391" w:type="pct"/>
          </w:tcPr>
          <w:p w14:paraId="4AED315B" w14:textId="77777777" w:rsidR="00B65867" w:rsidRPr="00B65867" w:rsidRDefault="00B65867">
            <w:pPr>
              <w:rPr>
                <w:lang w:val="uk-UA"/>
              </w:rPr>
            </w:pPr>
            <w:r>
              <w:rPr>
                <w:lang w:val="uk-UA"/>
              </w:rPr>
              <w:t>Вимога Стандарту</w:t>
            </w:r>
          </w:p>
        </w:tc>
        <w:tc>
          <w:tcPr>
            <w:tcW w:w="803" w:type="pct"/>
          </w:tcPr>
          <w:p w14:paraId="088B5943" w14:textId="77777777" w:rsidR="00B65867" w:rsidRPr="00C35F62" w:rsidRDefault="00C35F62">
            <w:pPr>
              <w:rPr>
                <w:lang w:val="uk-UA"/>
              </w:rPr>
            </w:pPr>
            <w:r>
              <w:rPr>
                <w:lang w:val="uk-UA"/>
              </w:rPr>
              <w:t>Недолік</w:t>
            </w:r>
          </w:p>
        </w:tc>
        <w:tc>
          <w:tcPr>
            <w:tcW w:w="1973" w:type="pct"/>
          </w:tcPr>
          <w:p w14:paraId="64EC13B6" w14:textId="77777777" w:rsidR="00B65867" w:rsidRPr="00AF1E1B" w:rsidRDefault="00AF1E1B">
            <w:pPr>
              <w:rPr>
                <w:lang w:val="uk-UA"/>
              </w:rPr>
            </w:pPr>
            <w:r>
              <w:rPr>
                <w:lang w:val="uk-UA"/>
              </w:rPr>
              <w:t>Коментар</w:t>
            </w:r>
          </w:p>
        </w:tc>
      </w:tr>
      <w:tr w:rsidR="00AF1E1B" w:rsidRPr="00B65867" w14:paraId="0F86CE5E" w14:textId="77777777" w:rsidTr="00642629">
        <w:tc>
          <w:tcPr>
            <w:tcW w:w="184" w:type="pct"/>
          </w:tcPr>
          <w:p w14:paraId="274F96A9" w14:textId="77777777" w:rsidR="00B65867" w:rsidRDefault="00B65867"/>
        </w:tc>
        <w:tc>
          <w:tcPr>
            <w:tcW w:w="649" w:type="pct"/>
          </w:tcPr>
          <w:p w14:paraId="3353A41E" w14:textId="77777777" w:rsidR="00B65867" w:rsidRDefault="00B65867">
            <w:pPr>
              <w:rPr>
                <w:lang w:val="uk-UA"/>
              </w:rPr>
            </w:pPr>
            <w:r>
              <w:rPr>
                <w:lang w:val="uk-UA"/>
              </w:rPr>
              <w:t>Дані щодо обсягів видобутку</w:t>
            </w:r>
          </w:p>
          <w:p w14:paraId="2ACBDAC2" w14:textId="77777777" w:rsidR="00B65867" w:rsidRPr="00B65867" w:rsidRDefault="00B65867">
            <w:pPr>
              <w:rPr>
                <w:lang w:val="uk-UA"/>
              </w:rPr>
            </w:pPr>
          </w:p>
        </w:tc>
        <w:tc>
          <w:tcPr>
            <w:tcW w:w="1391" w:type="pct"/>
          </w:tcPr>
          <w:p w14:paraId="6993FF5E" w14:textId="77777777" w:rsidR="00B65867" w:rsidRDefault="00B65867">
            <w:pPr>
              <w:rPr>
                <w:lang w:val="uk-UA"/>
              </w:rPr>
            </w:pPr>
            <w:r>
              <w:rPr>
                <w:lang w:val="uk-UA"/>
              </w:rPr>
              <w:t>3.2</w:t>
            </w:r>
          </w:p>
          <w:p w14:paraId="6DB8B082" w14:textId="77777777" w:rsidR="00B65867" w:rsidRPr="00B65867" w:rsidRDefault="00B65867">
            <w:pPr>
              <w:rPr>
                <w:lang w:val="uk-UA"/>
              </w:rPr>
            </w:pPr>
            <w:r>
              <w:rPr>
                <w:lang w:val="uk-UA"/>
              </w:rPr>
              <w:t xml:space="preserve">Країни, що впроваджують ІПВГ, повинні  розкрити дані щодо видобутку за фінансовий рік, визначений у Звіті ІПВГ, включаючи загальні обсяги видобутку та </w:t>
            </w:r>
            <w:r w:rsidRPr="00B65867">
              <w:rPr>
                <w:b/>
                <w:lang w:val="uk-UA"/>
              </w:rPr>
              <w:t>вартість видобування в розрізі продуктів</w:t>
            </w:r>
            <w:r w:rsidR="00E655E2">
              <w:rPr>
                <w:b/>
                <w:lang w:val="uk-UA"/>
              </w:rPr>
              <w:t xml:space="preserve"> </w:t>
            </w:r>
            <w:r w:rsidR="00E655E2">
              <w:rPr>
                <w:lang w:val="uk-UA"/>
              </w:rPr>
              <w:t>, а також у разі необхідності у розрізі регіонів</w:t>
            </w:r>
            <w:r>
              <w:rPr>
                <w:lang w:val="uk-UA"/>
              </w:rPr>
              <w:t>.</w:t>
            </w:r>
            <w:r w:rsidR="00E655E2">
              <w:rPr>
                <w:lang w:val="uk-UA"/>
              </w:rPr>
              <w:t xml:space="preserve"> Це може включати  джерела даних щодо видобутку та інформацію стосовно того, яким чином здійснювався розрахунок обсягів видобутку та вартості видобування, що наведені в звіті ІПВГ.</w:t>
            </w:r>
          </w:p>
        </w:tc>
        <w:tc>
          <w:tcPr>
            <w:tcW w:w="803" w:type="pct"/>
          </w:tcPr>
          <w:p w14:paraId="615852A0" w14:textId="77777777" w:rsidR="00B65867" w:rsidRDefault="00186AFD">
            <w:pPr>
              <w:rPr>
                <w:lang w:val="uk-UA"/>
              </w:rPr>
            </w:pPr>
            <w:r>
              <w:rPr>
                <w:lang w:val="uk-UA"/>
              </w:rPr>
              <w:t>Не розкрита вартість видобування</w:t>
            </w:r>
            <w:r w:rsidR="00C35F62">
              <w:rPr>
                <w:lang w:val="uk-UA"/>
              </w:rPr>
              <w:t>. Зазначену  інформацію надано лише для руди.</w:t>
            </w:r>
          </w:p>
          <w:p w14:paraId="1466B771" w14:textId="77777777" w:rsidR="00871A62" w:rsidRDefault="00871A62">
            <w:pPr>
              <w:rPr>
                <w:lang w:val="uk-UA"/>
              </w:rPr>
            </w:pPr>
          </w:p>
          <w:p w14:paraId="4398326E" w14:textId="77777777" w:rsidR="00871A62" w:rsidRPr="00871A62" w:rsidRDefault="00871A62">
            <w:r>
              <w:rPr>
                <w:lang w:val="uk-UA"/>
              </w:rPr>
              <w:t>Не вказано інформацію стосовно того,  яким чином здійснювався розрахунок обсягів видобутку та вартості видобування.</w:t>
            </w:r>
          </w:p>
        </w:tc>
        <w:tc>
          <w:tcPr>
            <w:tcW w:w="1973" w:type="pct"/>
          </w:tcPr>
          <w:p w14:paraId="40D391A2" w14:textId="77777777" w:rsidR="00B65867" w:rsidRPr="004742FB" w:rsidRDefault="004742FB">
            <w:pPr>
              <w:rPr>
                <w:lang w:val="uk-UA"/>
              </w:rPr>
            </w:pPr>
            <w:r>
              <w:rPr>
                <w:lang w:val="uk-UA"/>
              </w:rPr>
              <w:t>Див. додатковий файл з поясненнями</w:t>
            </w:r>
          </w:p>
        </w:tc>
      </w:tr>
      <w:tr w:rsidR="00AF1E1B" w:rsidRPr="00B65867" w14:paraId="6D5D1D12" w14:textId="77777777" w:rsidTr="00642629">
        <w:tc>
          <w:tcPr>
            <w:tcW w:w="184" w:type="pct"/>
          </w:tcPr>
          <w:p w14:paraId="41A7AFCF" w14:textId="77777777" w:rsidR="00B65867" w:rsidRPr="00B65867" w:rsidRDefault="00B65867">
            <w:pPr>
              <w:rPr>
                <w:lang w:val="uk-UA"/>
              </w:rPr>
            </w:pPr>
          </w:p>
        </w:tc>
        <w:tc>
          <w:tcPr>
            <w:tcW w:w="649" w:type="pct"/>
          </w:tcPr>
          <w:p w14:paraId="591072DC" w14:textId="77777777" w:rsidR="00B65867" w:rsidRPr="00B65867" w:rsidRDefault="00BA508F">
            <w:pPr>
              <w:rPr>
                <w:lang w:val="uk-UA"/>
              </w:rPr>
            </w:pPr>
            <w:r>
              <w:rPr>
                <w:lang w:val="uk-UA"/>
              </w:rPr>
              <w:t>Операції, пов’язані з державними підприємствами (ДП)</w:t>
            </w:r>
          </w:p>
        </w:tc>
        <w:tc>
          <w:tcPr>
            <w:tcW w:w="1391" w:type="pct"/>
          </w:tcPr>
          <w:p w14:paraId="671359E1" w14:textId="77777777" w:rsidR="00134B7C" w:rsidRPr="00BC1908" w:rsidRDefault="00134B7C">
            <w:pPr>
              <w:rPr>
                <w:lang w:val="uk-UA"/>
              </w:rPr>
            </w:pPr>
            <w:r w:rsidRPr="00BC1908">
              <w:rPr>
                <w:lang w:val="uk-UA"/>
              </w:rPr>
              <w:t>4.5</w:t>
            </w:r>
          </w:p>
          <w:p w14:paraId="6C6C0585" w14:textId="77777777" w:rsidR="00B65867" w:rsidRPr="00B65867" w:rsidRDefault="00BA508F">
            <w:pPr>
              <w:rPr>
                <w:lang w:val="uk-UA"/>
              </w:rPr>
            </w:pPr>
            <w:r>
              <w:rPr>
                <w:lang w:val="uk-UA"/>
              </w:rPr>
              <w:t xml:space="preserve">БГЗО повинна забезпечити, щоб процедура звітування комплексно охоплювала функції ДП, включаючи платежі на користь ДП від нафто-,газо-та гірничодобувних компаній, а також </w:t>
            </w:r>
            <w:r w:rsidRPr="00BA508F">
              <w:rPr>
                <w:b/>
                <w:lang w:val="uk-UA"/>
              </w:rPr>
              <w:t>перекази коштів між ДП та іншими урядовими відомствами</w:t>
            </w:r>
            <w:r>
              <w:rPr>
                <w:lang w:val="uk-UA"/>
              </w:rPr>
              <w:t>.</w:t>
            </w:r>
          </w:p>
        </w:tc>
        <w:tc>
          <w:tcPr>
            <w:tcW w:w="803" w:type="pct"/>
          </w:tcPr>
          <w:p w14:paraId="071CB808" w14:textId="77777777" w:rsidR="00B65867" w:rsidRPr="00B65867" w:rsidRDefault="00BA508F">
            <w:pPr>
              <w:rPr>
                <w:lang w:val="uk-UA"/>
              </w:rPr>
            </w:pPr>
            <w:r>
              <w:rPr>
                <w:lang w:val="uk-UA"/>
              </w:rPr>
              <w:t>Не розкрито питання переказів коштів між ДП та іншими урядовими відомствами</w:t>
            </w:r>
          </w:p>
        </w:tc>
        <w:tc>
          <w:tcPr>
            <w:tcW w:w="1973" w:type="pct"/>
          </w:tcPr>
          <w:p w14:paraId="73CCAFFE" w14:textId="77777777" w:rsidR="00642629" w:rsidRPr="00642629" w:rsidRDefault="00C41A5A" w:rsidP="001238E6">
            <w:pPr>
              <w:rPr>
                <w:b/>
                <w:lang w:val="uk-UA"/>
              </w:rPr>
            </w:pPr>
            <w:r w:rsidRPr="00C41A5A">
              <w:rPr>
                <w:b/>
                <w:lang w:val="en-US"/>
              </w:rPr>
              <w:t>EY</w:t>
            </w:r>
            <w:r w:rsidRPr="00C41A5A">
              <w:rPr>
                <w:b/>
                <w:lang w:val="uk-UA"/>
              </w:rPr>
              <w:t xml:space="preserve">: </w:t>
            </w:r>
            <w:r w:rsidR="007759F7">
              <w:t>Як</w:t>
            </w:r>
            <w:r w:rsidR="00642629">
              <w:t xml:space="preserve"> </w:t>
            </w:r>
            <w:proofErr w:type="spellStart"/>
            <w:r w:rsidR="00642629">
              <w:t>зазначено</w:t>
            </w:r>
            <w:proofErr w:type="spellEnd"/>
            <w:r w:rsidR="00642629">
              <w:t xml:space="preserve"> в </w:t>
            </w:r>
            <w:r w:rsidR="00642629">
              <w:rPr>
                <w:lang w:val="uk-UA"/>
              </w:rPr>
              <w:t xml:space="preserve">розділі 5.11 </w:t>
            </w:r>
            <w:r w:rsidR="00642629">
              <w:t>Зв</w:t>
            </w:r>
            <w:r w:rsidR="00642629">
              <w:rPr>
                <w:lang w:val="uk-UA"/>
              </w:rPr>
              <w:t>іту, надання коштів з бюджету на користь господарських товариств, в статутному капіталі яких є корпоративні права держави («ГППД») / ДП здійснюється відповідно до затверджених бюджетних програм та Закону «Про державний бюджет» на відповідний рік.</w:t>
            </w:r>
          </w:p>
          <w:p w14:paraId="0E88A01B" w14:textId="77777777" w:rsidR="00642629" w:rsidRDefault="00642629" w:rsidP="001238E6">
            <w:pPr>
              <w:rPr>
                <w:b/>
                <w:lang w:val="uk-UA"/>
              </w:rPr>
            </w:pPr>
          </w:p>
          <w:p w14:paraId="2A72F6F7" w14:textId="77777777" w:rsidR="001238E6" w:rsidRDefault="00642629" w:rsidP="001238E6">
            <w:pPr>
              <w:rPr>
                <w:lang w:val="uk-UA"/>
              </w:rPr>
            </w:pPr>
            <w:r>
              <w:rPr>
                <w:lang w:val="uk-UA"/>
              </w:rPr>
              <w:t>ГППД</w:t>
            </w:r>
            <w:r w:rsidR="004C12E8">
              <w:rPr>
                <w:lang w:val="uk-UA"/>
              </w:rPr>
              <w:t xml:space="preserve"> </w:t>
            </w:r>
            <w:r w:rsidR="007759F7">
              <w:rPr>
                <w:lang w:val="uk-UA"/>
              </w:rPr>
              <w:t>/ ДП зобов’язані сплачувати до державного бюджету дивіденди</w:t>
            </w:r>
            <w:r w:rsidR="00C41A5A">
              <w:rPr>
                <w:lang w:val="uk-UA"/>
              </w:rPr>
              <w:t xml:space="preserve"> / </w:t>
            </w:r>
            <w:r w:rsidR="007759F7">
              <w:rPr>
                <w:lang w:val="uk-UA"/>
              </w:rPr>
              <w:t>частку</w:t>
            </w:r>
            <w:r w:rsidR="00C41A5A">
              <w:rPr>
                <w:lang w:val="uk-UA"/>
              </w:rPr>
              <w:t xml:space="preserve"> чистого прибутку</w:t>
            </w:r>
            <w:r>
              <w:rPr>
                <w:lang w:val="uk-UA"/>
              </w:rPr>
              <w:t xml:space="preserve"> (доходу)</w:t>
            </w:r>
            <w:r w:rsidR="006753C3">
              <w:rPr>
                <w:lang w:val="uk-UA"/>
              </w:rPr>
              <w:t xml:space="preserve">. </w:t>
            </w:r>
            <w:r w:rsidR="005A6911">
              <w:rPr>
                <w:lang w:val="uk-UA"/>
              </w:rPr>
              <w:t>Ці правила визначені</w:t>
            </w:r>
            <w:r w:rsidR="001238E6" w:rsidRPr="001238E6">
              <w:rPr>
                <w:lang w:val="uk-UA"/>
              </w:rPr>
              <w:t xml:space="preserve"> Законом України «Про управління об’єктами державної власності»</w:t>
            </w:r>
            <w:r w:rsidR="001238E6">
              <w:rPr>
                <w:lang w:val="uk-UA"/>
              </w:rPr>
              <w:t xml:space="preserve"> №</w:t>
            </w:r>
            <w:r w:rsidR="001238E6" w:rsidRPr="001238E6">
              <w:rPr>
                <w:lang w:val="uk-UA"/>
              </w:rPr>
              <w:t xml:space="preserve"> 185-V </w:t>
            </w:r>
            <w:r w:rsidR="001238E6">
              <w:rPr>
                <w:lang w:val="uk-UA"/>
              </w:rPr>
              <w:t xml:space="preserve">від </w:t>
            </w:r>
            <w:r w:rsidR="005A6911">
              <w:rPr>
                <w:lang w:val="uk-UA"/>
              </w:rPr>
              <w:t xml:space="preserve">21 вересня 2006 р. і низкою підзаконних </w:t>
            </w:r>
            <w:r w:rsidR="007759F7">
              <w:rPr>
                <w:lang w:val="uk-UA"/>
              </w:rPr>
              <w:t>нормативно-правових акті</w:t>
            </w:r>
            <w:r w:rsidR="007759F7" w:rsidRPr="007759F7">
              <w:rPr>
                <w:lang w:val="uk-UA"/>
              </w:rPr>
              <w:t>в</w:t>
            </w:r>
            <w:r w:rsidR="007759F7">
              <w:rPr>
                <w:lang w:val="uk-UA"/>
              </w:rPr>
              <w:t>.</w:t>
            </w:r>
            <w:r w:rsidR="007759F7" w:rsidRPr="007759F7">
              <w:rPr>
                <w:lang w:val="uk-UA"/>
              </w:rPr>
              <w:t xml:space="preserve"> </w:t>
            </w:r>
          </w:p>
          <w:p w14:paraId="17791C54" w14:textId="77777777" w:rsidR="001238E6" w:rsidRDefault="001238E6" w:rsidP="00C41A5A">
            <w:pPr>
              <w:rPr>
                <w:lang w:val="uk-UA"/>
              </w:rPr>
            </w:pPr>
          </w:p>
          <w:p w14:paraId="1C4077A4" w14:textId="77777777" w:rsidR="005A6911" w:rsidRDefault="006753C3" w:rsidP="00C41A5A">
            <w:pPr>
              <w:rPr>
                <w:lang w:val="uk-UA"/>
              </w:rPr>
            </w:pPr>
            <w:r>
              <w:rPr>
                <w:lang w:val="uk-UA"/>
              </w:rPr>
              <w:t xml:space="preserve">Мінімальний встановлений законом норматив чистого прибутку, що мав бути спрямований на виплату дивідендів </w:t>
            </w:r>
            <w:r w:rsidR="005A6911">
              <w:rPr>
                <w:lang w:val="uk-UA"/>
              </w:rPr>
              <w:t xml:space="preserve">(для ГППД) </w:t>
            </w:r>
            <w:r>
              <w:rPr>
                <w:lang w:val="uk-UA"/>
              </w:rPr>
              <w:t xml:space="preserve">чи </w:t>
            </w:r>
            <w:r w:rsidR="005A6911">
              <w:rPr>
                <w:lang w:val="uk-UA"/>
              </w:rPr>
              <w:t>спрямований</w:t>
            </w:r>
            <w:r>
              <w:rPr>
                <w:lang w:val="uk-UA"/>
              </w:rPr>
              <w:t xml:space="preserve"> до бюджету</w:t>
            </w:r>
            <w:r w:rsidR="005A6911">
              <w:rPr>
                <w:lang w:val="uk-UA"/>
              </w:rPr>
              <w:t xml:space="preserve"> (у випадку ДП)</w:t>
            </w:r>
            <w:r>
              <w:rPr>
                <w:lang w:val="uk-UA"/>
              </w:rPr>
              <w:t>, становив 30% (15% - для державних унітарних підприємств</w:t>
            </w:r>
            <w:r w:rsidR="005A6911">
              <w:rPr>
                <w:lang w:val="uk-UA"/>
              </w:rPr>
              <w:t>, що не є суб’єктами природних монополій, та ДП, планований розрахунковий обсяг чистого прибутку яких не перевищував 50 млн. грн.</w:t>
            </w:r>
            <w:r>
              <w:rPr>
                <w:lang w:val="uk-UA"/>
              </w:rPr>
              <w:t>)</w:t>
            </w:r>
          </w:p>
          <w:p w14:paraId="703AA019" w14:textId="77777777" w:rsidR="005A6911" w:rsidRDefault="005A6911" w:rsidP="00C41A5A">
            <w:pPr>
              <w:rPr>
                <w:lang w:val="uk-UA"/>
              </w:rPr>
            </w:pPr>
          </w:p>
          <w:p w14:paraId="141CD0E7" w14:textId="77777777" w:rsidR="006B56E9" w:rsidRDefault="006753C3" w:rsidP="00C41A5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Фактичні нормативи відрахування встановлю</w:t>
            </w:r>
            <w:r w:rsidR="0003033C">
              <w:rPr>
                <w:lang w:val="uk-UA"/>
              </w:rPr>
              <w:t>вали</w:t>
            </w:r>
            <w:r>
              <w:rPr>
                <w:lang w:val="uk-UA"/>
              </w:rPr>
              <w:t xml:space="preserve">ся Кабінетом Міністрів України щодо кожного фінансового року і для 2014 </w:t>
            </w:r>
            <w:proofErr w:type="spellStart"/>
            <w:r w:rsidR="0003033C">
              <w:rPr>
                <w:lang w:val="uk-UA"/>
              </w:rPr>
              <w:t>ф.</w:t>
            </w:r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. сягали 50%, 2015 </w:t>
            </w:r>
            <w:proofErr w:type="spellStart"/>
            <w:r w:rsidR="0003033C">
              <w:rPr>
                <w:lang w:val="uk-UA"/>
              </w:rPr>
              <w:t>ф.</w:t>
            </w:r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 – 75% (</w:t>
            </w:r>
            <w:r w:rsidR="0003033C">
              <w:rPr>
                <w:lang w:val="uk-UA"/>
              </w:rPr>
              <w:t xml:space="preserve">при цьому </w:t>
            </w:r>
            <w:r>
              <w:rPr>
                <w:lang w:val="uk-UA"/>
              </w:rPr>
              <w:t>нормативи могли різнитися для конкретних підприємств</w:t>
            </w:r>
            <w:r w:rsidR="00BE5283">
              <w:rPr>
                <w:lang w:val="uk-UA"/>
              </w:rPr>
              <w:t>). Для низки ДП були встановлені абсолютні показники перерахування (у млн. грн.</w:t>
            </w:r>
            <w:r>
              <w:rPr>
                <w:lang w:val="uk-UA"/>
              </w:rPr>
              <w:t>)</w:t>
            </w:r>
          </w:p>
          <w:p w14:paraId="3086DE19" w14:textId="77777777" w:rsidR="001238E6" w:rsidRDefault="001238E6" w:rsidP="00C41A5A">
            <w:pPr>
              <w:rPr>
                <w:lang w:val="uk-UA"/>
              </w:rPr>
            </w:pPr>
          </w:p>
          <w:p w14:paraId="4103370E" w14:textId="77777777" w:rsidR="001238E6" w:rsidRPr="004C12E8" w:rsidRDefault="001238E6" w:rsidP="001238E6">
            <w:pPr>
              <w:rPr>
                <w:lang w:val="uk-UA"/>
              </w:rPr>
            </w:pPr>
            <w:r>
              <w:rPr>
                <w:lang w:val="uk-UA"/>
              </w:rPr>
              <w:t>Щодо підприємств енергетичної галузі існували додаткові правила визначення «чистого прибутку»</w:t>
            </w:r>
            <w:r w:rsidR="00F70D4F">
              <w:rPr>
                <w:lang w:val="uk-UA"/>
              </w:rPr>
              <w:t xml:space="preserve"> для цілей виплати дивідендів / спрямування </w:t>
            </w:r>
            <w:r>
              <w:rPr>
                <w:lang w:val="uk-UA"/>
              </w:rPr>
              <w:t>до бюджету.</w:t>
            </w:r>
          </w:p>
          <w:p w14:paraId="3363E2FD" w14:textId="77777777" w:rsidR="00C41A5A" w:rsidRDefault="00C41A5A" w:rsidP="00C41A5A">
            <w:pPr>
              <w:rPr>
                <w:lang w:val="uk-UA"/>
              </w:rPr>
            </w:pPr>
          </w:p>
          <w:p w14:paraId="1A07C1A7" w14:textId="77777777" w:rsidR="001238E6" w:rsidRDefault="006753C3" w:rsidP="00C41A5A">
            <w:pPr>
              <w:rPr>
                <w:lang w:val="uk-UA"/>
              </w:rPr>
            </w:pPr>
            <w:r>
              <w:rPr>
                <w:lang w:val="uk-UA"/>
              </w:rPr>
              <w:t xml:space="preserve">Решта правил, за якими відбувається взаємодія </w:t>
            </w:r>
            <w:r w:rsidR="004C12E8">
              <w:rPr>
                <w:lang w:val="uk-UA"/>
              </w:rPr>
              <w:t>ГППД / ДП та державного бюджету, так само стосується й інших суб’</w:t>
            </w:r>
            <w:r w:rsidR="0003033C">
              <w:rPr>
                <w:lang w:val="uk-UA"/>
              </w:rPr>
              <w:t xml:space="preserve">єктів господарювання – </w:t>
            </w:r>
            <w:r w:rsidR="004C12E8">
              <w:rPr>
                <w:lang w:val="uk-UA"/>
              </w:rPr>
              <w:t>наприклад, плата за надання державних гарантій, ро</w:t>
            </w:r>
            <w:r w:rsidR="0003033C">
              <w:rPr>
                <w:lang w:val="uk-UA"/>
              </w:rPr>
              <w:t>зстрочка податкового боргу тощо</w:t>
            </w:r>
            <w:r w:rsidR="001238E6">
              <w:rPr>
                <w:lang w:val="uk-UA"/>
              </w:rPr>
              <w:t>)</w:t>
            </w:r>
            <w:r w:rsidR="00956CAE">
              <w:rPr>
                <w:lang w:val="uk-UA"/>
              </w:rPr>
              <w:t>.</w:t>
            </w:r>
          </w:p>
          <w:p w14:paraId="369CF0EC" w14:textId="77777777" w:rsidR="001238E6" w:rsidRDefault="001238E6" w:rsidP="00C41A5A">
            <w:pPr>
              <w:rPr>
                <w:lang w:val="uk-UA"/>
              </w:rPr>
            </w:pPr>
          </w:p>
          <w:p w14:paraId="3DD34BA0" w14:textId="77777777" w:rsidR="001238E6" w:rsidRPr="006753C3" w:rsidRDefault="004C12E8" w:rsidP="00C41A5A">
            <w:pPr>
              <w:rPr>
                <w:lang w:val="uk-UA"/>
              </w:rPr>
            </w:pPr>
            <w:r>
              <w:rPr>
                <w:lang w:val="uk-UA"/>
              </w:rPr>
              <w:t xml:space="preserve">Деякі ситуації могли визначатися окремими нормативно-правовими актами (наприклад, </w:t>
            </w:r>
            <w:r w:rsidR="001238E6">
              <w:rPr>
                <w:lang w:val="uk-UA"/>
              </w:rPr>
              <w:t>умови надання державних гарантій за зобов’язаннями НАК «Нафтогаз» у 2015 р.)</w:t>
            </w:r>
          </w:p>
          <w:p w14:paraId="6E09144F" w14:textId="77777777" w:rsidR="006753C3" w:rsidRPr="00C41A5A" w:rsidRDefault="006753C3" w:rsidP="00C41A5A">
            <w:pPr>
              <w:rPr>
                <w:b/>
                <w:lang w:val="uk-UA"/>
              </w:rPr>
            </w:pPr>
          </w:p>
        </w:tc>
      </w:tr>
      <w:tr w:rsidR="00AF1E1B" w:rsidRPr="004742FB" w14:paraId="11B043EA" w14:textId="77777777" w:rsidTr="00642629">
        <w:tc>
          <w:tcPr>
            <w:tcW w:w="184" w:type="pct"/>
          </w:tcPr>
          <w:p w14:paraId="28313DD7" w14:textId="77777777" w:rsidR="00B65867" w:rsidRPr="00B65867" w:rsidRDefault="00B65867">
            <w:pPr>
              <w:rPr>
                <w:lang w:val="uk-UA"/>
              </w:rPr>
            </w:pPr>
          </w:p>
        </w:tc>
        <w:tc>
          <w:tcPr>
            <w:tcW w:w="649" w:type="pct"/>
          </w:tcPr>
          <w:p w14:paraId="041E3627" w14:textId="77777777" w:rsidR="00B65867" w:rsidRPr="00134B7C" w:rsidRDefault="00134B7C">
            <w:pPr>
              <w:rPr>
                <w:lang w:val="uk-UA"/>
              </w:rPr>
            </w:pPr>
            <w:r>
              <w:rPr>
                <w:lang w:val="uk-UA"/>
              </w:rPr>
              <w:t>Контракти</w:t>
            </w:r>
          </w:p>
        </w:tc>
        <w:tc>
          <w:tcPr>
            <w:tcW w:w="1391" w:type="pct"/>
          </w:tcPr>
          <w:p w14:paraId="16102FDE" w14:textId="77777777" w:rsidR="00B65867" w:rsidRPr="00B65867" w:rsidRDefault="00134B7C">
            <w:pPr>
              <w:rPr>
                <w:lang w:val="uk-UA"/>
              </w:rPr>
            </w:pPr>
            <w:r>
              <w:rPr>
                <w:lang w:val="uk-UA"/>
              </w:rPr>
              <w:t xml:space="preserve">У звіті ІПВГ обов’язково повинна бути задокументована </w:t>
            </w:r>
            <w:r w:rsidRPr="000918CC">
              <w:rPr>
                <w:b/>
                <w:lang w:val="uk-UA"/>
              </w:rPr>
              <w:t xml:space="preserve">політика про розкриття  інформації про контракти </w:t>
            </w:r>
            <w:r>
              <w:rPr>
                <w:lang w:val="uk-UA"/>
              </w:rPr>
              <w:t>і ліцензії, що регламентують  розробку та розвідку нафти, газу та інших корисних копалин. Сюди повинні входити відповідні юридичні норми, фактичні принципи розкриття даних та будь-які  реформи, що заплановані або реалізовуються.  У разі необхідності, звіт ІПВГ має містити загальний огляд контрактів та ліцензій, що є у відкритому доступі, а також містити посилання на джерело, де такі дані опубліковано.</w:t>
            </w:r>
          </w:p>
        </w:tc>
        <w:tc>
          <w:tcPr>
            <w:tcW w:w="803" w:type="pct"/>
          </w:tcPr>
          <w:p w14:paraId="060905E2" w14:textId="77777777" w:rsidR="00B65867" w:rsidRDefault="00134B7C">
            <w:pPr>
              <w:rPr>
                <w:lang w:val="uk-UA"/>
              </w:rPr>
            </w:pPr>
            <w:r>
              <w:rPr>
                <w:lang w:val="uk-UA"/>
              </w:rPr>
              <w:t xml:space="preserve">У Звіті не висвітлено політику держави щодо розкриття інформації про контракти. </w:t>
            </w:r>
          </w:p>
          <w:p w14:paraId="2333655A" w14:textId="77777777" w:rsidR="00134B7C" w:rsidRDefault="00134B7C">
            <w:pPr>
              <w:rPr>
                <w:lang w:val="uk-UA"/>
              </w:rPr>
            </w:pPr>
          </w:p>
          <w:p w14:paraId="05C3F4A8" w14:textId="77777777" w:rsidR="00134B7C" w:rsidRPr="00B65867" w:rsidRDefault="00134B7C">
            <w:pPr>
              <w:rPr>
                <w:lang w:val="uk-UA"/>
              </w:rPr>
            </w:pPr>
            <w:r>
              <w:rPr>
                <w:lang w:val="uk-UA"/>
              </w:rPr>
              <w:t>При цьому слід зазначити, що вказано лише зазначена віще політика щодо угод на користування надрами (стор. 159)</w:t>
            </w:r>
          </w:p>
        </w:tc>
        <w:tc>
          <w:tcPr>
            <w:tcW w:w="1973" w:type="pct"/>
          </w:tcPr>
          <w:p w14:paraId="498D8508" w14:textId="77777777" w:rsidR="00BB136A" w:rsidRDefault="00C41A5A" w:rsidP="00BC1908">
            <w:pPr>
              <w:rPr>
                <w:rFonts w:ascii="Calibri" w:hAnsi="Calibri" w:cs="Calibri"/>
                <w:lang w:val="uk-UA"/>
              </w:rPr>
            </w:pPr>
            <w:r w:rsidRPr="00C41A5A">
              <w:rPr>
                <w:rFonts w:ascii="Calibri" w:hAnsi="Calibri" w:cs="Calibri"/>
                <w:b/>
                <w:lang w:val="en-US"/>
              </w:rPr>
              <w:t>EY</w:t>
            </w:r>
            <w:r w:rsidRPr="00C41A5A">
              <w:rPr>
                <w:rFonts w:ascii="Calibri" w:hAnsi="Calibri" w:cs="Calibri"/>
                <w:b/>
              </w:rPr>
              <w:t xml:space="preserve">: </w:t>
            </w:r>
            <w:r w:rsidR="00BB136A">
              <w:rPr>
                <w:rFonts w:ascii="Calibri" w:hAnsi="Calibri" w:cs="Calibri"/>
                <w:lang w:val="uk-UA"/>
              </w:rPr>
              <w:t>В Україні відсутня єдина державна політика щодо розкриття інформації про контракти у видобувній сфері.</w:t>
            </w:r>
          </w:p>
          <w:p w14:paraId="55355FFE" w14:textId="77777777" w:rsidR="00BB136A" w:rsidRDefault="00BB136A" w:rsidP="00BC1908">
            <w:pPr>
              <w:rPr>
                <w:rFonts w:ascii="Calibri" w:hAnsi="Calibri" w:cs="Calibri"/>
                <w:lang w:val="uk-UA"/>
              </w:rPr>
            </w:pPr>
          </w:p>
          <w:p w14:paraId="7BB0762D" w14:textId="77777777" w:rsidR="009729B6" w:rsidRDefault="00614D48" w:rsidP="00BC1908">
            <w:pPr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В той же час, </w:t>
            </w:r>
            <w:r w:rsidR="00C3475E">
              <w:rPr>
                <w:rFonts w:ascii="Calibri" w:hAnsi="Calibri" w:cs="Calibri"/>
                <w:lang w:val="uk-UA"/>
              </w:rPr>
              <w:t>у Звіті наведена інформація</w:t>
            </w:r>
            <w:r w:rsidR="009729B6">
              <w:rPr>
                <w:rFonts w:ascii="Calibri" w:hAnsi="Calibri" w:cs="Calibri"/>
                <w:lang w:val="uk-UA"/>
              </w:rPr>
              <w:t xml:space="preserve"> щодо </w:t>
            </w:r>
            <w:r w:rsidR="00C3475E">
              <w:rPr>
                <w:rFonts w:ascii="Calibri" w:hAnsi="Calibri" w:cs="Calibri"/>
                <w:lang w:val="uk-UA"/>
              </w:rPr>
              <w:t xml:space="preserve">державної </w:t>
            </w:r>
            <w:r w:rsidR="009729B6">
              <w:rPr>
                <w:rFonts w:ascii="Calibri" w:hAnsi="Calibri" w:cs="Calibri"/>
                <w:lang w:val="uk-UA"/>
              </w:rPr>
              <w:t xml:space="preserve">політики розкриття інформації </w:t>
            </w:r>
            <w:r>
              <w:rPr>
                <w:rFonts w:ascii="Calibri" w:hAnsi="Calibri" w:cs="Calibri"/>
                <w:lang w:val="uk-UA"/>
              </w:rPr>
              <w:t xml:space="preserve">щодо конкретних видів </w:t>
            </w:r>
            <w:r w:rsidR="009729B6">
              <w:rPr>
                <w:rFonts w:ascii="Calibri" w:hAnsi="Calibri" w:cs="Calibri"/>
                <w:lang w:val="uk-UA"/>
              </w:rPr>
              <w:t>контрактів у видобувній сфері, зокрема:</w:t>
            </w:r>
          </w:p>
          <w:p w14:paraId="3BB2938F" w14:textId="77777777" w:rsidR="009729B6" w:rsidRDefault="00F42A20" w:rsidP="00C41A5A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Calibri" w:hAnsi="Calibri" w:cs="Calibri"/>
                <w:lang w:val="uk-UA"/>
              </w:rPr>
            </w:pPr>
            <w:r w:rsidRPr="009729B6">
              <w:rPr>
                <w:rFonts w:ascii="Calibri" w:hAnsi="Calibri" w:cs="Calibri"/>
                <w:lang w:val="uk-UA"/>
              </w:rPr>
              <w:t xml:space="preserve">угод про розподіл продукції (ст. 155 англійської версії Звіту, ст. 160 – в українській версії) </w:t>
            </w:r>
          </w:p>
          <w:p w14:paraId="4CD3AE7D" w14:textId="77777777" w:rsidR="00BB136A" w:rsidRDefault="00F42A20" w:rsidP="00C41A5A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Calibri" w:hAnsi="Calibri" w:cs="Calibri"/>
                <w:lang w:val="uk-UA"/>
              </w:rPr>
            </w:pPr>
            <w:r w:rsidRPr="009729B6">
              <w:rPr>
                <w:rFonts w:ascii="Calibri" w:hAnsi="Calibri" w:cs="Calibri"/>
                <w:lang w:val="uk-UA"/>
              </w:rPr>
              <w:t>договор</w:t>
            </w:r>
            <w:r w:rsidR="009729B6">
              <w:rPr>
                <w:rFonts w:ascii="Calibri" w:hAnsi="Calibri" w:cs="Calibri"/>
                <w:lang w:val="uk-UA"/>
              </w:rPr>
              <w:t>ів</w:t>
            </w:r>
            <w:r w:rsidRPr="009729B6">
              <w:rPr>
                <w:rFonts w:ascii="Calibri" w:hAnsi="Calibri" w:cs="Calibri"/>
                <w:lang w:val="uk-UA"/>
              </w:rPr>
              <w:t xml:space="preserve"> про спільну діяльність</w:t>
            </w:r>
            <w:r w:rsidR="009729B6">
              <w:rPr>
                <w:rFonts w:ascii="Calibri" w:hAnsi="Calibri" w:cs="Calibri"/>
                <w:lang w:val="uk-UA"/>
              </w:rPr>
              <w:t xml:space="preserve"> (</w:t>
            </w:r>
            <w:r w:rsidRPr="009729B6">
              <w:rPr>
                <w:rFonts w:ascii="Calibri" w:hAnsi="Calibri" w:cs="Calibri"/>
                <w:lang w:val="uk-UA"/>
              </w:rPr>
              <w:t>ст. 157 англійської версії Звіту, ст. 161 української версій Звіту</w:t>
            </w:r>
            <w:r w:rsidR="00BB136A">
              <w:rPr>
                <w:rFonts w:ascii="Calibri" w:hAnsi="Calibri" w:cs="Calibri"/>
                <w:lang w:val="uk-UA"/>
              </w:rPr>
              <w:t>)</w:t>
            </w:r>
            <w:r w:rsidRPr="009729B6">
              <w:rPr>
                <w:rFonts w:ascii="Calibri" w:hAnsi="Calibri" w:cs="Calibri"/>
                <w:lang w:val="uk-UA"/>
              </w:rPr>
              <w:t>;</w:t>
            </w:r>
          </w:p>
          <w:p w14:paraId="6FD9CD92" w14:textId="77777777" w:rsidR="00F42A20" w:rsidRPr="002B01DC" w:rsidRDefault="00BB136A" w:rsidP="00C41A5A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концесійних договорів (</w:t>
            </w:r>
            <w:r w:rsidR="00F42A20" w:rsidRPr="009729B6">
              <w:rPr>
                <w:rFonts w:ascii="Calibri" w:hAnsi="Calibri" w:cs="Calibri"/>
                <w:lang w:val="uk-UA"/>
              </w:rPr>
              <w:t>ст. 158 англійської версії Звіту, ст. 163 української версій Звіту).</w:t>
            </w:r>
          </w:p>
        </w:tc>
      </w:tr>
      <w:tr w:rsidR="00AF1E1B" w:rsidRPr="004742FB" w14:paraId="7BD2CD2D" w14:textId="77777777" w:rsidTr="00642629">
        <w:tc>
          <w:tcPr>
            <w:tcW w:w="184" w:type="pct"/>
          </w:tcPr>
          <w:p w14:paraId="322A34CF" w14:textId="77777777" w:rsidR="00B65867" w:rsidRPr="00B65867" w:rsidRDefault="00B65867">
            <w:pPr>
              <w:rPr>
                <w:lang w:val="uk-UA"/>
              </w:rPr>
            </w:pPr>
          </w:p>
        </w:tc>
        <w:tc>
          <w:tcPr>
            <w:tcW w:w="649" w:type="pct"/>
          </w:tcPr>
          <w:p w14:paraId="1838CA02" w14:textId="77777777" w:rsidR="00B65867" w:rsidRPr="00B65867" w:rsidRDefault="00B65867">
            <w:pPr>
              <w:rPr>
                <w:lang w:val="uk-UA"/>
              </w:rPr>
            </w:pPr>
          </w:p>
        </w:tc>
        <w:tc>
          <w:tcPr>
            <w:tcW w:w="1391" w:type="pct"/>
          </w:tcPr>
          <w:p w14:paraId="55AA7C47" w14:textId="77777777" w:rsidR="00B65867" w:rsidRPr="00B65867" w:rsidRDefault="00B65867">
            <w:pPr>
              <w:rPr>
                <w:lang w:val="uk-UA"/>
              </w:rPr>
            </w:pPr>
          </w:p>
        </w:tc>
        <w:tc>
          <w:tcPr>
            <w:tcW w:w="803" w:type="pct"/>
          </w:tcPr>
          <w:p w14:paraId="086E8990" w14:textId="77777777" w:rsidR="00B65867" w:rsidRPr="00B65867" w:rsidRDefault="00B65867">
            <w:pPr>
              <w:rPr>
                <w:lang w:val="uk-UA"/>
              </w:rPr>
            </w:pPr>
          </w:p>
        </w:tc>
        <w:tc>
          <w:tcPr>
            <w:tcW w:w="1973" w:type="pct"/>
          </w:tcPr>
          <w:p w14:paraId="139FFDA8" w14:textId="77777777" w:rsidR="00B65867" w:rsidRPr="00B65867" w:rsidRDefault="00B65867">
            <w:pPr>
              <w:rPr>
                <w:lang w:val="uk-UA"/>
              </w:rPr>
            </w:pPr>
          </w:p>
        </w:tc>
      </w:tr>
      <w:tr w:rsidR="00A32A2A" w:rsidRPr="004742FB" w14:paraId="6545F4E0" w14:textId="77777777" w:rsidTr="00642629">
        <w:tc>
          <w:tcPr>
            <w:tcW w:w="184" w:type="pct"/>
          </w:tcPr>
          <w:p w14:paraId="61162B8F" w14:textId="77777777" w:rsidR="00A32A2A" w:rsidRPr="00B65867" w:rsidRDefault="00A32A2A">
            <w:pPr>
              <w:rPr>
                <w:lang w:val="uk-UA"/>
              </w:rPr>
            </w:pPr>
          </w:p>
        </w:tc>
        <w:tc>
          <w:tcPr>
            <w:tcW w:w="649" w:type="pct"/>
          </w:tcPr>
          <w:p w14:paraId="2A9202AA" w14:textId="77777777" w:rsidR="00A32A2A" w:rsidRDefault="00A32A2A">
            <w:pPr>
              <w:rPr>
                <w:lang w:val="uk-UA"/>
              </w:rPr>
            </w:pPr>
          </w:p>
        </w:tc>
        <w:tc>
          <w:tcPr>
            <w:tcW w:w="1391" w:type="pct"/>
          </w:tcPr>
          <w:p w14:paraId="3E7CF4F2" w14:textId="77777777" w:rsidR="00A32A2A" w:rsidRPr="00B65867" w:rsidRDefault="00A32A2A">
            <w:pPr>
              <w:rPr>
                <w:lang w:val="uk-UA"/>
              </w:rPr>
            </w:pPr>
          </w:p>
        </w:tc>
        <w:tc>
          <w:tcPr>
            <w:tcW w:w="803" w:type="pct"/>
          </w:tcPr>
          <w:p w14:paraId="5ACDC2CD" w14:textId="77777777" w:rsidR="00A32A2A" w:rsidRPr="00B65867" w:rsidRDefault="00A32A2A">
            <w:pPr>
              <w:rPr>
                <w:lang w:val="uk-UA"/>
              </w:rPr>
            </w:pPr>
          </w:p>
        </w:tc>
        <w:tc>
          <w:tcPr>
            <w:tcW w:w="1973" w:type="pct"/>
          </w:tcPr>
          <w:p w14:paraId="22B718FA" w14:textId="77777777" w:rsidR="00A32A2A" w:rsidRPr="00B65867" w:rsidRDefault="00A32A2A">
            <w:pPr>
              <w:rPr>
                <w:lang w:val="uk-UA"/>
              </w:rPr>
            </w:pPr>
          </w:p>
        </w:tc>
      </w:tr>
    </w:tbl>
    <w:p w14:paraId="47D02F35" w14:textId="77777777" w:rsidR="00C95AA4" w:rsidRPr="0094074C" w:rsidRDefault="00C95AA4">
      <w:pPr>
        <w:rPr>
          <w:lang w:val="uk-UA"/>
        </w:rPr>
      </w:pPr>
    </w:p>
    <w:sectPr w:rsidR="00C95AA4" w:rsidRPr="0094074C" w:rsidSect="00C41A5A">
      <w:pgSz w:w="16838" w:h="11906" w:orient="landscape"/>
      <w:pgMar w:top="144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F64FA"/>
    <w:multiLevelType w:val="hybridMultilevel"/>
    <w:tmpl w:val="305A771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67"/>
    <w:rsid w:val="00023858"/>
    <w:rsid w:val="0003033C"/>
    <w:rsid w:val="00076716"/>
    <w:rsid w:val="000918CC"/>
    <w:rsid w:val="001238E6"/>
    <w:rsid w:val="00134B7C"/>
    <w:rsid w:val="0014672E"/>
    <w:rsid w:val="00186AFD"/>
    <w:rsid w:val="002B01DC"/>
    <w:rsid w:val="003A0ABC"/>
    <w:rsid w:val="00421DEC"/>
    <w:rsid w:val="004742FB"/>
    <w:rsid w:val="004C12E8"/>
    <w:rsid w:val="004C3B75"/>
    <w:rsid w:val="00551260"/>
    <w:rsid w:val="005A6911"/>
    <w:rsid w:val="00614D48"/>
    <w:rsid w:val="00642629"/>
    <w:rsid w:val="006753C3"/>
    <w:rsid w:val="006B56E9"/>
    <w:rsid w:val="007759F7"/>
    <w:rsid w:val="00871A62"/>
    <w:rsid w:val="0094074C"/>
    <w:rsid w:val="00956CAE"/>
    <w:rsid w:val="009729B6"/>
    <w:rsid w:val="00A25343"/>
    <w:rsid w:val="00A32A2A"/>
    <w:rsid w:val="00AF1E1B"/>
    <w:rsid w:val="00B2348A"/>
    <w:rsid w:val="00B65867"/>
    <w:rsid w:val="00B70A70"/>
    <w:rsid w:val="00BA508F"/>
    <w:rsid w:val="00BB136A"/>
    <w:rsid w:val="00BC1908"/>
    <w:rsid w:val="00BE5283"/>
    <w:rsid w:val="00C3475E"/>
    <w:rsid w:val="00C35F62"/>
    <w:rsid w:val="00C41A5A"/>
    <w:rsid w:val="00C95AA4"/>
    <w:rsid w:val="00CA5570"/>
    <w:rsid w:val="00E655E2"/>
    <w:rsid w:val="00EB42D0"/>
    <w:rsid w:val="00F42A20"/>
    <w:rsid w:val="00F70D4F"/>
    <w:rsid w:val="00F7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4641"/>
  <w15:docId w15:val="{4F18AE45-ABBD-4F88-91D0-17DB341E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ACE739233BB499185E9201691D117" ma:contentTypeVersion="45" ma:contentTypeDescription="Create a new document." ma:contentTypeScope="" ma:versionID="20182d0dbdd215c1e09bd485ed6324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4b5a4020cc0417531245af4bd946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B59FE-3B71-4512-B37D-AFCEA38FE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1D76E-C835-42C0-AD40-104D22960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B9A54-52C6-4870-BC3A-1E937C8991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3477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DeeN</dc:creator>
  <cp:lastModifiedBy>Oliana Valigura</cp:lastModifiedBy>
  <cp:revision>2</cp:revision>
  <dcterms:created xsi:type="dcterms:W3CDTF">2017-08-18T15:00:00Z</dcterms:created>
  <dcterms:modified xsi:type="dcterms:W3CDTF">2017-08-18T15:00:00Z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0x0101004FDACE739233BB499185E9201691D117</vt:lpwstr>
  </property>
</Properties>
</file>