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A1851" w14:textId="5CD0A9B2" w:rsidR="000334FC" w:rsidRPr="00CA4039" w:rsidRDefault="00FF17AC" w:rsidP="00310F97">
      <w:pPr>
        <w:jc w:val="center"/>
        <w:rPr>
          <w:rFonts w:ascii="EYInterstate Light" w:hAnsi="EYInterstate Light"/>
          <w:b/>
          <w:sz w:val="24"/>
          <w:lang w:val="en-GB"/>
        </w:rPr>
      </w:pPr>
      <w:bookmarkStart w:id="0" w:name="_GoBack"/>
      <w:bookmarkEnd w:id="0"/>
      <w:r w:rsidRPr="00CA4039">
        <w:rPr>
          <w:rFonts w:ascii="EYInterstate Light" w:hAnsi="EYInterstate Light"/>
          <w:b/>
          <w:sz w:val="24"/>
          <w:lang w:val="en-GB"/>
        </w:rPr>
        <w:t>The</w:t>
      </w:r>
      <w:r w:rsidR="009059F1" w:rsidRPr="00CA4039">
        <w:rPr>
          <w:rFonts w:ascii="EYInterstate Light" w:hAnsi="EYInterstate Light"/>
          <w:b/>
          <w:sz w:val="24"/>
          <w:lang w:val="en-GB"/>
        </w:rPr>
        <w:t xml:space="preserve"> </w:t>
      </w:r>
      <w:r w:rsidR="00680BFD" w:rsidRPr="00CA4039">
        <w:rPr>
          <w:rFonts w:ascii="EYInterstate Light" w:hAnsi="EYInterstate Light"/>
          <w:b/>
          <w:sz w:val="24"/>
          <w:lang w:val="en-GB"/>
        </w:rPr>
        <w:t>value</w:t>
      </w:r>
      <w:r w:rsidR="009059F1" w:rsidRPr="00CA4039">
        <w:rPr>
          <w:rFonts w:ascii="EYInterstate Light" w:hAnsi="EYInterstate Light"/>
          <w:b/>
          <w:sz w:val="24"/>
          <w:lang w:val="en-GB"/>
        </w:rPr>
        <w:t xml:space="preserve"> of the minerals extracted</w:t>
      </w:r>
      <w:r w:rsidR="00310F97" w:rsidRPr="00CA4039">
        <w:rPr>
          <w:rFonts w:ascii="EYInterstate Light" w:hAnsi="EYInterstate Light"/>
          <w:b/>
          <w:sz w:val="24"/>
          <w:lang w:val="en-GB"/>
        </w:rPr>
        <w:t xml:space="preserve"> </w:t>
      </w:r>
      <w:r w:rsidR="009059F1" w:rsidRPr="00CA4039">
        <w:rPr>
          <w:rFonts w:ascii="EYInterstate Light" w:hAnsi="EYInterstate Light"/>
          <w:b/>
          <w:sz w:val="24"/>
          <w:lang w:val="en-GB"/>
        </w:rPr>
        <w:t xml:space="preserve">in Ukraine </w:t>
      </w:r>
    </w:p>
    <w:p w14:paraId="3973A2E8" w14:textId="596F8BBE" w:rsidR="0077712B" w:rsidRPr="00CA4039" w:rsidRDefault="009059F1" w:rsidP="00B74D3B">
      <w:pPr>
        <w:spacing w:after="120"/>
        <w:jc w:val="both"/>
        <w:rPr>
          <w:rFonts w:ascii="EYInterstate Light" w:hAnsi="EYInterstate Light"/>
          <w:b/>
          <w:lang w:val="en-GB"/>
        </w:rPr>
      </w:pPr>
      <w:r w:rsidRPr="00CA4039">
        <w:rPr>
          <w:rFonts w:ascii="EYInterstate Light" w:hAnsi="EYInterstate Light"/>
          <w:lang w:val="en-GB"/>
        </w:rPr>
        <w:t xml:space="preserve">There is no formal information on the </w:t>
      </w:r>
      <w:r w:rsidR="00680BFD" w:rsidRPr="00CA4039">
        <w:rPr>
          <w:rFonts w:ascii="EYInterstate Light" w:hAnsi="EYInterstate Light"/>
          <w:lang w:val="en-GB"/>
        </w:rPr>
        <w:t>value</w:t>
      </w:r>
      <w:r w:rsidRPr="00CA4039">
        <w:rPr>
          <w:rFonts w:ascii="EYInterstate Light" w:hAnsi="EYInterstate Light"/>
          <w:lang w:val="en-GB"/>
        </w:rPr>
        <w:t xml:space="preserve"> of the extracted minerals in open access sources</w:t>
      </w:r>
      <w:r w:rsidR="0077712B" w:rsidRPr="00CA4039">
        <w:rPr>
          <w:rFonts w:ascii="EYInterstate Light" w:hAnsi="EYInterstate Light"/>
          <w:lang w:val="en-GB"/>
        </w:rPr>
        <w:t xml:space="preserve">. </w:t>
      </w:r>
      <w:r w:rsidRPr="00CA4039">
        <w:rPr>
          <w:rFonts w:ascii="EYInterstate Light" w:hAnsi="EYInterstate Light"/>
          <w:lang w:val="en-GB"/>
        </w:rPr>
        <w:t xml:space="preserve">The only official source of information is the data of </w:t>
      </w:r>
      <w:r w:rsidR="008F3060">
        <w:rPr>
          <w:rFonts w:ascii="EYInterstate Light" w:hAnsi="EYInterstate Light"/>
          <w:b/>
          <w:lang w:val="en-GB"/>
        </w:rPr>
        <w:t>t</w:t>
      </w:r>
      <w:r w:rsidRPr="00CA4039">
        <w:rPr>
          <w:rFonts w:ascii="EYInterstate Light" w:hAnsi="EYInterstate Light"/>
          <w:b/>
          <w:lang w:val="en-GB"/>
        </w:rPr>
        <w:t>he State Statistics Service of Ukraine</w:t>
      </w:r>
      <w:r w:rsidR="00B74D3B" w:rsidRPr="00CA4039">
        <w:rPr>
          <w:rFonts w:ascii="EYInterstate Light" w:hAnsi="EYInterstate Light"/>
          <w:b/>
          <w:lang w:val="en-GB"/>
        </w:rPr>
        <w:t>.</w:t>
      </w:r>
    </w:p>
    <w:p w14:paraId="243D8310" w14:textId="0B66C463" w:rsidR="0052739B" w:rsidRPr="00CA4039" w:rsidRDefault="00C52978" w:rsidP="00B74D3B">
      <w:pPr>
        <w:spacing w:after="120"/>
        <w:jc w:val="both"/>
        <w:rPr>
          <w:rFonts w:ascii="EYInterstate Light" w:hAnsi="EYInterstate Light"/>
          <w:lang w:val="en-GB"/>
        </w:rPr>
      </w:pPr>
      <w:r w:rsidRPr="00CA4039">
        <w:rPr>
          <w:rFonts w:ascii="EYInterstate Light" w:hAnsi="EYInterstate Light"/>
          <w:lang w:val="en-GB"/>
        </w:rPr>
        <w:t>The System of National Accounts</w:t>
      </w:r>
      <w:r w:rsidR="0052739B" w:rsidRPr="00CA4039">
        <w:rPr>
          <w:rFonts w:ascii="EYInterstate Light" w:hAnsi="EYInterstate Light"/>
          <w:lang w:val="en-GB"/>
        </w:rPr>
        <w:t xml:space="preserve"> (</w:t>
      </w:r>
      <w:r w:rsidRPr="00CA4039">
        <w:rPr>
          <w:rFonts w:ascii="EYInterstate Light" w:hAnsi="EYInterstate Light"/>
          <w:lang w:val="en-GB"/>
        </w:rPr>
        <w:t>SNA</w:t>
      </w:r>
      <w:r w:rsidR="0052739B" w:rsidRPr="00CA4039">
        <w:rPr>
          <w:rFonts w:ascii="EYInterstate Light" w:hAnsi="EYInterstate Light"/>
          <w:lang w:val="en-GB"/>
        </w:rPr>
        <w:t xml:space="preserve">) </w:t>
      </w:r>
      <w:r w:rsidRPr="00CA4039">
        <w:rPr>
          <w:rFonts w:ascii="EYInterstate Light" w:hAnsi="EYInterstate Light"/>
          <w:lang w:val="en-GB"/>
        </w:rPr>
        <w:t>uses two differing approaches to estimating product output</w:t>
      </w:r>
      <w:r w:rsidR="0052739B" w:rsidRPr="00CA4039">
        <w:rPr>
          <w:rFonts w:ascii="EYInterstate Light" w:hAnsi="EYInterstate Light"/>
          <w:lang w:val="en-GB"/>
        </w:rPr>
        <w:t xml:space="preserve">: </w:t>
      </w:r>
      <w:r w:rsidR="00680BFD" w:rsidRPr="00CA4039">
        <w:rPr>
          <w:rFonts w:ascii="EYInterstate Light" w:hAnsi="EYInterstate Light"/>
          <w:lang w:val="en-GB"/>
        </w:rPr>
        <w:t>at prime prices and at consumer prices</w:t>
      </w:r>
      <w:r w:rsidR="0052739B" w:rsidRPr="00CA4039">
        <w:rPr>
          <w:rFonts w:ascii="EYInterstate Light" w:hAnsi="EYInterstate Light"/>
          <w:lang w:val="en-GB"/>
        </w:rPr>
        <w:t>.</w:t>
      </w:r>
    </w:p>
    <w:p w14:paraId="66D9BC0D" w14:textId="0E0934C9" w:rsidR="0052739B" w:rsidRPr="00CA4039" w:rsidRDefault="00680BFD" w:rsidP="00B74D3B">
      <w:pPr>
        <w:spacing w:after="120"/>
        <w:jc w:val="both"/>
        <w:rPr>
          <w:rFonts w:ascii="EYInterstate Light" w:hAnsi="EYInterstate Light"/>
          <w:lang w:val="en-GB"/>
        </w:rPr>
      </w:pPr>
      <w:r w:rsidRPr="00CA4039">
        <w:rPr>
          <w:rFonts w:ascii="EYInterstate Light" w:hAnsi="EYInterstate Light"/>
          <w:b/>
          <w:i/>
          <w:lang w:val="en-GB"/>
        </w:rPr>
        <w:t>Product value</w:t>
      </w:r>
      <w:r w:rsidR="0052739B" w:rsidRPr="00CA4039">
        <w:rPr>
          <w:rFonts w:ascii="EYInterstate Light" w:hAnsi="EYInterstate Light"/>
          <w:b/>
          <w:i/>
          <w:lang w:val="en-GB"/>
        </w:rPr>
        <w:t xml:space="preserve"> </w:t>
      </w:r>
      <w:r w:rsidRPr="00CA4039">
        <w:rPr>
          <w:rFonts w:ascii="EYInterstate Light" w:hAnsi="EYInterstate Light"/>
          <w:b/>
          <w:i/>
          <w:lang w:val="en-GB"/>
        </w:rPr>
        <w:t>at prime prices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Pr="00CA4039">
        <w:rPr>
          <w:rFonts w:ascii="EYInterstate Light" w:hAnsi="EYInterstate Light"/>
          <w:lang w:val="en-GB"/>
        </w:rPr>
        <w:t xml:space="preserve">means the </w:t>
      </w:r>
      <w:r w:rsidR="00122336" w:rsidRPr="00CA4039">
        <w:rPr>
          <w:rFonts w:ascii="EYInterstate Light" w:hAnsi="EYInterstate Light"/>
          <w:lang w:val="en-GB"/>
        </w:rPr>
        <w:t>unit value</w:t>
      </w:r>
      <w:r w:rsidRPr="00CA4039">
        <w:rPr>
          <w:rFonts w:ascii="EYInterstate Light" w:hAnsi="EYInterstate Light"/>
          <w:lang w:val="en-GB"/>
        </w:rPr>
        <w:t xml:space="preserve"> received by</w:t>
      </w:r>
      <w:r w:rsidR="00122336" w:rsidRPr="00CA4039">
        <w:rPr>
          <w:rFonts w:ascii="EYInterstate Light" w:hAnsi="EYInterstate Light"/>
          <w:lang w:val="en-GB"/>
        </w:rPr>
        <w:t xml:space="preserve"> a manufacturer per product or service</w:t>
      </w:r>
      <w:r w:rsidR="0052739B" w:rsidRPr="00CA4039">
        <w:rPr>
          <w:rFonts w:ascii="EYInterstate Light" w:hAnsi="EYInterstate Light"/>
          <w:lang w:val="en-GB"/>
        </w:rPr>
        <w:t xml:space="preserve">, </w:t>
      </w:r>
      <w:r w:rsidR="002D306B" w:rsidRPr="00CA4039">
        <w:rPr>
          <w:rFonts w:ascii="EYInterstate Light" w:hAnsi="EYInterstate Light"/>
          <w:lang w:val="en-GB"/>
        </w:rPr>
        <w:t>excluding</w:t>
      </w:r>
      <w:r w:rsidR="00804495" w:rsidRPr="00CA4039">
        <w:rPr>
          <w:rFonts w:ascii="EYInterstate Light" w:hAnsi="EYInterstate Light"/>
          <w:lang w:val="en-GB"/>
        </w:rPr>
        <w:t xml:space="preserve"> </w:t>
      </w:r>
      <w:r w:rsidR="002D306B" w:rsidRPr="00CA4039">
        <w:rPr>
          <w:rFonts w:ascii="EYInterstate Light" w:hAnsi="EYInterstate Light"/>
          <w:i/>
          <w:lang w:val="en-GB"/>
        </w:rPr>
        <w:t>product</w:t>
      </w:r>
      <w:r w:rsidR="00804495" w:rsidRPr="00CA4039">
        <w:rPr>
          <w:rFonts w:ascii="EYInterstate Light" w:hAnsi="EYInterstate Light"/>
          <w:lang w:val="en-GB"/>
        </w:rPr>
        <w:t xml:space="preserve"> </w:t>
      </w:r>
      <w:r w:rsidR="00804495" w:rsidRPr="00CA4039">
        <w:rPr>
          <w:rFonts w:ascii="EYInterstate Light" w:hAnsi="EYInterstate Light"/>
          <w:i/>
          <w:lang w:val="en-GB"/>
        </w:rPr>
        <w:t>taxes</w:t>
      </w:r>
      <w:r w:rsidR="0052739B" w:rsidRPr="00CA4039">
        <w:rPr>
          <w:rFonts w:ascii="EYInterstate Light" w:hAnsi="EYInterstate Light"/>
          <w:lang w:val="en-GB"/>
        </w:rPr>
        <w:t xml:space="preserve">, </w:t>
      </w:r>
      <w:r w:rsidR="00804495" w:rsidRPr="00CA4039">
        <w:rPr>
          <w:rFonts w:ascii="EYInterstate Light" w:hAnsi="EYInterstate Light"/>
          <w:i/>
          <w:lang w:val="en-GB"/>
        </w:rPr>
        <w:t>trade and transportation margin</w:t>
      </w:r>
      <w:r w:rsidR="0052739B" w:rsidRPr="00CA4039">
        <w:rPr>
          <w:rFonts w:ascii="EYInterstate Light" w:hAnsi="EYInterstate Light"/>
          <w:i/>
          <w:lang w:val="en-GB"/>
        </w:rPr>
        <w:t xml:space="preserve"> </w:t>
      </w:r>
      <w:r w:rsidR="00804495" w:rsidRPr="00CA4039">
        <w:rPr>
          <w:rFonts w:ascii="EYInterstate Light" w:hAnsi="EYInterstate Light"/>
          <w:lang w:val="en-GB"/>
        </w:rPr>
        <w:t>for the used products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="00804495" w:rsidRPr="00CA4039">
        <w:rPr>
          <w:rFonts w:ascii="EYInterstate Light" w:hAnsi="EYInterstate Light"/>
          <w:lang w:val="en-GB"/>
        </w:rPr>
        <w:t>and including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="002D306B" w:rsidRPr="00CA4039">
        <w:rPr>
          <w:rFonts w:ascii="EYInterstate Light" w:hAnsi="EYInterstate Light"/>
          <w:i/>
          <w:lang w:val="en-GB"/>
        </w:rPr>
        <w:t xml:space="preserve">product </w:t>
      </w:r>
      <w:r w:rsidR="00652F9D" w:rsidRPr="00CA4039">
        <w:rPr>
          <w:rFonts w:ascii="EYInterstate Light" w:hAnsi="EYInterstate Light"/>
          <w:i/>
          <w:lang w:val="en-GB"/>
        </w:rPr>
        <w:t xml:space="preserve">subsidies </w:t>
      </w:r>
      <w:r w:rsidR="0052739B" w:rsidRPr="00CA4039">
        <w:rPr>
          <w:rFonts w:ascii="EYInterstate Light" w:hAnsi="EYInterstate Light"/>
          <w:lang w:val="en-GB"/>
        </w:rPr>
        <w:t>(</w:t>
      </w:r>
      <w:r w:rsidR="00652F9D" w:rsidRPr="00CA4039">
        <w:rPr>
          <w:rFonts w:ascii="EYInterstate Light" w:hAnsi="EYInterstate Light"/>
          <w:lang w:val="en-GB"/>
        </w:rPr>
        <w:t xml:space="preserve">except 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="00652F9D" w:rsidRPr="00CA4039">
        <w:rPr>
          <w:rFonts w:ascii="EYInterstate Light" w:hAnsi="EYInterstate Light"/>
          <w:i/>
          <w:lang w:val="en-GB"/>
        </w:rPr>
        <w:t>import subsidies</w:t>
      </w:r>
      <w:r w:rsidR="0052739B" w:rsidRPr="00CA4039">
        <w:rPr>
          <w:rFonts w:ascii="EYInterstate Light" w:hAnsi="EYInterstate Light"/>
          <w:lang w:val="en-GB"/>
        </w:rPr>
        <w:t>).</w:t>
      </w:r>
    </w:p>
    <w:p w14:paraId="4A102440" w14:textId="1847F5F7" w:rsidR="0052739B" w:rsidRPr="00CA4039" w:rsidRDefault="00652F9D" w:rsidP="00B74D3B">
      <w:pPr>
        <w:spacing w:after="120"/>
        <w:jc w:val="both"/>
        <w:rPr>
          <w:rFonts w:ascii="EYInterstate Light" w:hAnsi="EYInterstate Light"/>
          <w:lang w:val="en-GB"/>
        </w:rPr>
      </w:pPr>
      <w:r w:rsidRPr="00CA4039">
        <w:rPr>
          <w:rFonts w:ascii="EYInterstate Light" w:hAnsi="EYInterstate Light"/>
          <w:b/>
          <w:i/>
          <w:lang w:val="en-GB"/>
        </w:rPr>
        <w:t>Product value at consumer prices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Pr="00CA4039">
        <w:rPr>
          <w:rFonts w:ascii="EYInterstate Light" w:hAnsi="EYInterstate Light"/>
          <w:lang w:val="en-GB"/>
        </w:rPr>
        <w:t>means the value paid by final consumers that is including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Pr="00CA4039">
        <w:rPr>
          <w:rFonts w:ascii="EYInterstate Light" w:hAnsi="EYInterstate Light"/>
          <w:i/>
          <w:lang w:val="en-GB"/>
        </w:rPr>
        <w:t xml:space="preserve">trade and transportation </w:t>
      </w:r>
      <w:r w:rsidR="002D306B" w:rsidRPr="00CA4039">
        <w:rPr>
          <w:rFonts w:ascii="EYInterstate Light" w:hAnsi="EYInterstate Light"/>
          <w:i/>
          <w:lang w:val="en-GB"/>
        </w:rPr>
        <w:t>margin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="002D306B" w:rsidRPr="00CA4039">
        <w:rPr>
          <w:rFonts w:ascii="EYInterstate Light" w:hAnsi="EYInterstate Light"/>
          <w:lang w:val="en-GB"/>
        </w:rPr>
        <w:t>and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="002D306B" w:rsidRPr="00CA4039">
        <w:rPr>
          <w:rFonts w:ascii="EYInterstate Light" w:hAnsi="EYInterstate Light"/>
          <w:i/>
          <w:lang w:val="en-GB"/>
        </w:rPr>
        <w:t>taxes, excluding</w:t>
      </w:r>
      <w:r w:rsidR="0052739B" w:rsidRPr="00CA4039">
        <w:rPr>
          <w:rFonts w:ascii="EYInterstate Light" w:hAnsi="EYInterstate Light"/>
          <w:lang w:val="en-GB"/>
        </w:rPr>
        <w:t xml:space="preserve"> </w:t>
      </w:r>
      <w:r w:rsidR="002D306B" w:rsidRPr="00CA4039">
        <w:rPr>
          <w:rFonts w:ascii="EYInterstate Light" w:hAnsi="EYInterstate Light"/>
          <w:i/>
          <w:lang w:val="en-GB"/>
        </w:rPr>
        <w:t>product subsidies</w:t>
      </w:r>
      <w:r w:rsidR="0052739B" w:rsidRPr="00CA4039">
        <w:rPr>
          <w:rFonts w:ascii="EYInterstate Light" w:hAnsi="EYInterstate Light"/>
          <w:lang w:val="en-GB"/>
        </w:rPr>
        <w:t>.</w:t>
      </w:r>
    </w:p>
    <w:p w14:paraId="684B89CF" w14:textId="2750D769" w:rsidR="00310F97" w:rsidRPr="00CA4039" w:rsidRDefault="002D306B" w:rsidP="00B74D3B">
      <w:pPr>
        <w:spacing w:after="120"/>
        <w:jc w:val="both"/>
        <w:rPr>
          <w:rFonts w:ascii="EYInterstate Light" w:hAnsi="EYInterstate Light"/>
          <w:i/>
          <w:lang w:val="en-GB"/>
        </w:rPr>
      </w:pPr>
      <w:r w:rsidRPr="00CA4039">
        <w:rPr>
          <w:rFonts w:ascii="EYInterstate Light" w:hAnsi="EYInterstate Light"/>
          <w:i/>
          <w:lang w:val="en-GB"/>
        </w:rPr>
        <w:t>Product taxes</w:t>
      </w:r>
      <w:r w:rsidR="00310F97" w:rsidRPr="00CA4039">
        <w:rPr>
          <w:rFonts w:ascii="EYInterstate Light" w:hAnsi="EYInterstate Light"/>
          <w:i/>
          <w:lang w:val="en-GB"/>
        </w:rPr>
        <w:t xml:space="preserve"> </w:t>
      </w:r>
      <w:r w:rsidRPr="00CA4039">
        <w:rPr>
          <w:rFonts w:ascii="EYInterstate Light" w:hAnsi="EYInterstate Light"/>
          <w:lang w:val="en-GB"/>
        </w:rPr>
        <w:t xml:space="preserve">mean taxes paid </w:t>
      </w:r>
      <w:r w:rsidR="006D55CC" w:rsidRPr="00CA4039">
        <w:rPr>
          <w:rFonts w:ascii="EYInterstate Light" w:hAnsi="EYInterstate Light"/>
          <w:lang w:val="en-GB"/>
        </w:rPr>
        <w:t>in proportion to the quantity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="006D55CC" w:rsidRPr="00CA4039">
        <w:rPr>
          <w:rFonts w:ascii="EYInterstate Light" w:hAnsi="EYInterstate Light"/>
          <w:lang w:val="en-GB"/>
        </w:rPr>
        <w:t>or value of the goods and services produced, sold or imported by a resident manufacturer, including</w:t>
      </w:r>
      <w:r w:rsidR="00310F97" w:rsidRPr="00CA4039">
        <w:rPr>
          <w:rFonts w:ascii="EYInterstate Light" w:hAnsi="EYInterstate Light"/>
          <w:lang w:val="en-GB"/>
        </w:rPr>
        <w:t xml:space="preserve">: </w:t>
      </w:r>
      <w:r w:rsidR="006D55CC" w:rsidRPr="00CA4039">
        <w:rPr>
          <w:rFonts w:ascii="EYInterstate Light" w:hAnsi="EYInterstate Light"/>
          <w:lang w:val="en-GB"/>
        </w:rPr>
        <w:t>value-added tax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="006D55CC" w:rsidRPr="00CA4039">
        <w:rPr>
          <w:rFonts w:ascii="EYInterstate Light" w:hAnsi="EYInterstate Light"/>
          <w:lang w:val="en-GB"/>
        </w:rPr>
        <w:t>excise duty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="006D55CC" w:rsidRPr="00CA4039">
        <w:rPr>
          <w:rFonts w:ascii="EYInterstate Light" w:hAnsi="EYInterstate Light"/>
          <w:lang w:val="en-GB"/>
        </w:rPr>
        <w:t>import and export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="006D55CC" w:rsidRPr="00CA4039">
        <w:rPr>
          <w:rFonts w:ascii="EYInterstate Light" w:hAnsi="EYInterstate Light"/>
          <w:lang w:val="en-GB"/>
        </w:rPr>
        <w:t>levies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="006D55CC" w:rsidRPr="00CA4039">
        <w:rPr>
          <w:rFonts w:ascii="EYInterstate Light" w:hAnsi="EYInterstate Light"/>
          <w:lang w:val="en-GB"/>
        </w:rPr>
        <w:t>advertising tax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="006D55CC" w:rsidRPr="00CA4039">
        <w:rPr>
          <w:rFonts w:ascii="EYInterstate Light" w:hAnsi="EYInterstate Light"/>
          <w:lang w:val="en-GB"/>
        </w:rPr>
        <w:t>flat tax on entrepreneurial activities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="006D55CC" w:rsidRPr="00CA4039">
        <w:rPr>
          <w:rFonts w:ascii="EYInterstate Light" w:hAnsi="EYInterstate Light"/>
          <w:lang w:val="en-GB"/>
        </w:rPr>
        <w:t>for legal entities and individuals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="006D55CC" w:rsidRPr="00CA4039">
        <w:rPr>
          <w:rFonts w:ascii="EYInterstate Light" w:hAnsi="EYInterstate Light"/>
          <w:lang w:val="en-GB"/>
        </w:rPr>
        <w:t>viticulture, horticulture and hop-growing development levy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="008E1B14" w:rsidRPr="00CA4039">
        <w:rPr>
          <w:rFonts w:ascii="EYInterstate Light" w:hAnsi="EYInterstate Light"/>
          <w:lang w:val="en-GB"/>
        </w:rPr>
        <w:t>customs duties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="008E1B14" w:rsidRPr="00CA4039">
        <w:rPr>
          <w:rFonts w:ascii="EYInterstate Light" w:hAnsi="EYInterstate Light"/>
          <w:lang w:val="en-GB"/>
        </w:rPr>
        <w:t>transit rent charge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="008E1B14" w:rsidRPr="00CA4039">
        <w:rPr>
          <w:rFonts w:ascii="EYInterstate Light" w:hAnsi="EYInterstate Light"/>
          <w:lang w:val="en-GB"/>
        </w:rPr>
        <w:t>on transportation of natural gas, oil and ammonium through the territory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="008E1B14" w:rsidRPr="00CA4039">
        <w:rPr>
          <w:rFonts w:ascii="EYInterstate Light" w:hAnsi="EYInterstate Light"/>
          <w:lang w:val="en-GB"/>
        </w:rPr>
        <w:t>of Ukraine, etc</w:t>
      </w:r>
      <w:r w:rsidR="00310F97" w:rsidRPr="00CA4039">
        <w:rPr>
          <w:rFonts w:ascii="EYInterstate Light" w:hAnsi="EYInterstate Light"/>
          <w:lang w:val="en-GB"/>
        </w:rPr>
        <w:t>.</w:t>
      </w:r>
    </w:p>
    <w:p w14:paraId="34F2ACE1" w14:textId="5BEBC77C" w:rsidR="00310F97" w:rsidRPr="00CA4039" w:rsidRDefault="008E1B14" w:rsidP="00B74D3B">
      <w:pPr>
        <w:spacing w:after="120"/>
        <w:jc w:val="both"/>
        <w:rPr>
          <w:rFonts w:ascii="EYInterstate Light" w:hAnsi="EYInterstate Light"/>
          <w:lang w:val="en-GB"/>
        </w:rPr>
      </w:pPr>
      <w:r w:rsidRPr="00CA4039">
        <w:rPr>
          <w:rFonts w:ascii="EYInterstate Light" w:hAnsi="EYInterstate Light"/>
          <w:i/>
          <w:lang w:val="en-GB"/>
        </w:rPr>
        <w:t>Product subsidies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Pr="00CA4039">
        <w:rPr>
          <w:rFonts w:ascii="EYInterstate Light" w:hAnsi="EYInterstate Light"/>
          <w:lang w:val="en-GB"/>
        </w:rPr>
        <w:t>mean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Pr="00CA4039">
        <w:rPr>
          <w:rFonts w:ascii="EYInterstate Light" w:hAnsi="EYInterstate Light"/>
          <w:lang w:val="en-GB"/>
        </w:rPr>
        <w:t>primarily</w:t>
      </w:r>
      <w:r w:rsidR="00310F97" w:rsidRPr="00CA4039">
        <w:rPr>
          <w:rFonts w:ascii="EYInterstate Light" w:hAnsi="EYInterstate Light"/>
          <w:lang w:val="en-GB"/>
        </w:rPr>
        <w:t xml:space="preserve">, </w:t>
      </w:r>
      <w:r w:rsidRPr="00CA4039">
        <w:rPr>
          <w:rFonts w:ascii="EYInterstate Light" w:hAnsi="EYInterstate Light"/>
          <w:lang w:val="en-GB"/>
        </w:rPr>
        <w:t>the subsidies provided in proportion to the quantity or value of products and services sold out in the domestic market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Pr="00CA4039">
        <w:rPr>
          <w:rFonts w:ascii="EYInterstate Light" w:hAnsi="EYInterstate Light"/>
          <w:lang w:val="en-GB"/>
        </w:rPr>
        <w:t>or exported by a resident manufacturer</w:t>
      </w:r>
      <w:r w:rsidR="00310F97" w:rsidRPr="00CA4039">
        <w:rPr>
          <w:rFonts w:ascii="EYInterstate Light" w:hAnsi="EYInterstate Light"/>
          <w:lang w:val="en-GB"/>
        </w:rPr>
        <w:t xml:space="preserve">. </w:t>
      </w:r>
      <w:r w:rsidRPr="00CA4039">
        <w:rPr>
          <w:rFonts w:ascii="EYInterstate Light" w:hAnsi="EYInterstate Light"/>
          <w:lang w:val="en-GB"/>
        </w:rPr>
        <w:t xml:space="preserve">They include reimbursement from the state and local budgets </w:t>
      </w:r>
      <w:r w:rsidR="008D38AA" w:rsidRPr="00CA4039">
        <w:rPr>
          <w:rFonts w:ascii="EYInterstate Light" w:hAnsi="EYInterstate Light"/>
          <w:lang w:val="en-GB"/>
        </w:rPr>
        <w:t>as a</w:t>
      </w:r>
      <w:r w:rsidRPr="00CA4039">
        <w:rPr>
          <w:rFonts w:ascii="EYInterstate Light" w:hAnsi="EYInterstate Light"/>
          <w:lang w:val="en-GB"/>
        </w:rPr>
        <w:t xml:space="preserve"> form of state regulation of prices for agricultural and other products. The </w:t>
      </w:r>
      <w:r w:rsidR="008F3060" w:rsidRPr="00CA4039">
        <w:rPr>
          <w:rFonts w:ascii="EYInterstate Light" w:hAnsi="EYInterstate Light"/>
          <w:lang w:val="en-GB"/>
        </w:rPr>
        <w:t xml:space="preserve">subsidies of the </w:t>
      </w:r>
      <w:r w:rsidRPr="00CA4039">
        <w:rPr>
          <w:rFonts w:ascii="EYInterstate Light" w:hAnsi="EYInterstate Light"/>
          <w:lang w:val="en-GB"/>
        </w:rPr>
        <w:t xml:space="preserve">second </w:t>
      </w:r>
      <w:r w:rsidR="008D38AA" w:rsidRPr="00CA4039">
        <w:rPr>
          <w:rFonts w:ascii="EYInterstate Light" w:hAnsi="EYInterstate Light"/>
          <w:lang w:val="en-GB"/>
        </w:rPr>
        <w:t>type</w:t>
      </w:r>
      <w:r w:rsidRPr="00CA4039">
        <w:rPr>
          <w:rFonts w:ascii="EYInterstate Light" w:hAnsi="EYInterstate Light"/>
          <w:lang w:val="en-GB"/>
        </w:rPr>
        <w:t xml:space="preserve"> </w:t>
      </w:r>
      <w:r w:rsidR="008F3060">
        <w:rPr>
          <w:rFonts w:ascii="EYInterstate Light" w:hAnsi="EYInterstate Light"/>
          <w:lang w:val="en-GB"/>
        </w:rPr>
        <w:t>are</w:t>
      </w:r>
      <w:r w:rsidRPr="00CA4039">
        <w:rPr>
          <w:rFonts w:ascii="EYInterstate Light" w:hAnsi="EYInterstate Light"/>
          <w:lang w:val="en-GB"/>
        </w:rPr>
        <w:t xml:space="preserve"> intended to cover current losses of enterprises (in particular</w:t>
      </w:r>
      <w:r w:rsidR="008D38AA" w:rsidRPr="00CA4039">
        <w:rPr>
          <w:rFonts w:ascii="EYInterstate Light" w:hAnsi="EYInterstate Light"/>
          <w:lang w:val="en-GB"/>
        </w:rPr>
        <w:t>,</w:t>
      </w:r>
      <w:r w:rsidRPr="00CA4039">
        <w:rPr>
          <w:rFonts w:ascii="EYInterstate Light" w:hAnsi="EYInterstate Light"/>
          <w:lang w:val="en-GB"/>
        </w:rPr>
        <w:t xml:space="preserve"> </w:t>
      </w:r>
      <w:r w:rsidR="008D38AA" w:rsidRPr="00CA4039">
        <w:rPr>
          <w:rFonts w:ascii="EYInterstate Light" w:hAnsi="EYInterstate Light"/>
          <w:lang w:val="en-GB"/>
        </w:rPr>
        <w:t>utilities</w:t>
      </w:r>
      <w:r w:rsidRPr="00CA4039">
        <w:rPr>
          <w:rFonts w:ascii="EYInterstate Light" w:hAnsi="EYInterstate Light"/>
          <w:lang w:val="en-GB"/>
        </w:rPr>
        <w:t xml:space="preserve">), improving their financial situation by replenishing working capital or </w:t>
      </w:r>
      <w:r w:rsidR="001635F5" w:rsidRPr="00CA4039">
        <w:rPr>
          <w:rFonts w:ascii="EYInterstate Light" w:hAnsi="EYInterstate Light"/>
          <w:lang w:val="en-GB"/>
        </w:rPr>
        <w:t>reimbursing</w:t>
      </w:r>
      <w:r w:rsidRPr="00CA4039">
        <w:rPr>
          <w:rFonts w:ascii="EYInterstate Light" w:hAnsi="EYInterstate Light"/>
          <w:lang w:val="en-GB"/>
        </w:rPr>
        <w:t xml:space="preserve"> individual </w:t>
      </w:r>
      <w:r w:rsidR="001635F5" w:rsidRPr="00CA4039">
        <w:rPr>
          <w:rFonts w:ascii="EYInterstate Light" w:hAnsi="EYInterstate Light"/>
          <w:lang w:val="en-GB"/>
        </w:rPr>
        <w:t>costs</w:t>
      </w:r>
      <w:r w:rsidRPr="00CA4039">
        <w:rPr>
          <w:rFonts w:ascii="EYInterstate Light" w:hAnsi="EYInterstate Light"/>
          <w:lang w:val="en-GB"/>
        </w:rPr>
        <w:t xml:space="preserve">. </w:t>
      </w:r>
    </w:p>
    <w:p w14:paraId="5CDF160B" w14:textId="4A3DDDF0" w:rsidR="00310F97" w:rsidRPr="00CA4039" w:rsidRDefault="001635F5" w:rsidP="00B74D3B">
      <w:pPr>
        <w:spacing w:after="120"/>
        <w:jc w:val="both"/>
        <w:rPr>
          <w:rFonts w:ascii="EYInterstate Light" w:hAnsi="EYInterstate Light"/>
          <w:lang w:val="en-GB"/>
        </w:rPr>
      </w:pPr>
      <w:r w:rsidRPr="00CA4039">
        <w:rPr>
          <w:rFonts w:ascii="EYInterstate Light" w:hAnsi="EYInterstate Light"/>
          <w:i/>
          <w:lang w:val="en-GB"/>
        </w:rPr>
        <w:t>Trade margin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Pr="00CA4039">
        <w:rPr>
          <w:rFonts w:ascii="EYInterstate Light" w:hAnsi="EYInterstate Light"/>
          <w:lang w:val="en-GB"/>
        </w:rPr>
        <w:t>means gross profit of retailers and wholesalers calculate</w:t>
      </w:r>
      <w:r w:rsidR="008F3060">
        <w:rPr>
          <w:rFonts w:ascii="EYInterstate Light" w:hAnsi="EYInterstate Light"/>
          <w:lang w:val="en-GB"/>
        </w:rPr>
        <w:t>d</w:t>
      </w:r>
      <w:r w:rsidRPr="00CA4039">
        <w:rPr>
          <w:rFonts w:ascii="EYInterstate Light" w:hAnsi="EYInterstate Light"/>
          <w:lang w:val="en-GB"/>
        </w:rPr>
        <w:t xml:space="preserve"> as the difference between the sale and purchase prices of the goods</w:t>
      </w:r>
      <w:r w:rsidR="00310F97" w:rsidRPr="00CA4039">
        <w:rPr>
          <w:rFonts w:ascii="EYInterstate Light" w:hAnsi="EYInterstate Light"/>
          <w:lang w:val="en-GB"/>
        </w:rPr>
        <w:t>;</w:t>
      </w:r>
    </w:p>
    <w:p w14:paraId="755D89D2" w14:textId="129A0697" w:rsidR="00310F97" w:rsidRPr="00CA4039" w:rsidRDefault="001635F5" w:rsidP="00B74D3B">
      <w:pPr>
        <w:spacing w:after="120"/>
        <w:jc w:val="both"/>
        <w:rPr>
          <w:rFonts w:ascii="EYInterstate Light" w:hAnsi="EYInterstate Light"/>
          <w:lang w:val="en-GB"/>
        </w:rPr>
      </w:pPr>
      <w:r w:rsidRPr="00CA4039">
        <w:rPr>
          <w:rFonts w:ascii="EYInterstate Light" w:hAnsi="EYInterstate Light"/>
          <w:i/>
          <w:lang w:val="en-GB"/>
        </w:rPr>
        <w:t>Transport margin</w:t>
      </w:r>
      <w:r w:rsidR="00310F97" w:rsidRPr="00CA4039">
        <w:rPr>
          <w:rFonts w:ascii="EYInterstate Light" w:hAnsi="EYInterstate Light"/>
          <w:lang w:val="en-GB"/>
        </w:rPr>
        <w:t xml:space="preserve"> </w:t>
      </w:r>
      <w:r w:rsidRPr="00CA4039">
        <w:rPr>
          <w:rFonts w:ascii="EYInterstate Light" w:hAnsi="EYInterstate Light"/>
          <w:lang w:val="en-GB"/>
        </w:rPr>
        <w:t xml:space="preserve">means any transportation costs paid by a purchaser separately for delivery to the </w:t>
      </w:r>
      <w:r w:rsidR="008F3060">
        <w:rPr>
          <w:rFonts w:ascii="EYInterstate Light" w:hAnsi="EYInterstate Light"/>
          <w:lang w:val="en-GB"/>
        </w:rPr>
        <w:t>designated</w:t>
      </w:r>
      <w:r w:rsidRPr="00CA4039">
        <w:rPr>
          <w:rFonts w:ascii="EYInterstate Light" w:hAnsi="EYInterstate Light"/>
          <w:lang w:val="en-GB"/>
        </w:rPr>
        <w:t xml:space="preserve"> destination at the designated time</w:t>
      </w:r>
      <w:r w:rsidR="00310F97" w:rsidRPr="00CA4039">
        <w:rPr>
          <w:rFonts w:ascii="EYInterstate Light" w:hAnsi="EYInterstate Light"/>
          <w:lang w:val="en-GB"/>
        </w:rPr>
        <w:t>;</w:t>
      </w:r>
    </w:p>
    <w:p w14:paraId="207D37B9" w14:textId="040E02AA" w:rsidR="0077712B" w:rsidRPr="00CA4039" w:rsidRDefault="001635F5">
      <w:pPr>
        <w:rPr>
          <w:rFonts w:ascii="EYInterstate Light" w:hAnsi="EYInterstate Light"/>
          <w:b/>
          <w:lang w:val="en-GB"/>
        </w:rPr>
      </w:pPr>
      <w:r w:rsidRPr="00CA4039">
        <w:rPr>
          <w:rFonts w:ascii="EYInterstate Light" w:hAnsi="EYInterstate Light"/>
          <w:b/>
          <w:lang w:val="en-GB"/>
        </w:rPr>
        <w:t xml:space="preserve">Product output </w:t>
      </w:r>
      <w:r w:rsidR="00CA4039" w:rsidRPr="00CA4039">
        <w:rPr>
          <w:rFonts w:ascii="EYInterstate Light" w:hAnsi="EYInterstate Light"/>
          <w:b/>
          <w:lang w:val="en-GB"/>
        </w:rPr>
        <w:t xml:space="preserve">breakdown </w:t>
      </w:r>
      <w:r w:rsidRPr="00CA4039">
        <w:rPr>
          <w:rFonts w:ascii="EYInterstate Light" w:hAnsi="EYInterstate Light"/>
          <w:b/>
          <w:lang w:val="en-GB"/>
        </w:rPr>
        <w:t>by extracti</w:t>
      </w:r>
      <w:r w:rsidR="008F3060">
        <w:rPr>
          <w:rFonts w:ascii="EYInterstate Light" w:hAnsi="EYInterstate Light"/>
          <w:b/>
          <w:lang w:val="en-GB"/>
        </w:rPr>
        <w:t>ve</w:t>
      </w:r>
      <w:r w:rsidRPr="00CA4039">
        <w:rPr>
          <w:rFonts w:ascii="EYInterstate Light" w:hAnsi="EYInterstate Light"/>
          <w:b/>
          <w:lang w:val="en-GB"/>
        </w:rPr>
        <w:t xml:space="preserve"> industries in </w:t>
      </w:r>
      <w:r w:rsidR="00347D8A" w:rsidRPr="00CA4039">
        <w:rPr>
          <w:rFonts w:ascii="EYInterstate Light" w:hAnsi="EYInterstate Light"/>
          <w:b/>
          <w:lang w:val="en-GB"/>
        </w:rPr>
        <w:t xml:space="preserve">2014-2015 </w:t>
      </w:r>
      <w:r w:rsidRPr="00CA4039">
        <w:rPr>
          <w:rFonts w:ascii="EYInterstate Light" w:hAnsi="EYInterstate Light"/>
          <w:b/>
          <w:lang w:val="en-GB"/>
        </w:rPr>
        <w:t>at prime prices</w:t>
      </w:r>
      <w:r w:rsidR="00EE6B02" w:rsidRPr="00CA4039">
        <w:rPr>
          <w:rFonts w:ascii="EYInterstate Light" w:hAnsi="EYInterstate Light"/>
          <w:b/>
          <w:lang w:val="en-GB"/>
        </w:rPr>
        <w:t xml:space="preserve">, </w:t>
      </w:r>
      <w:r w:rsidRPr="00CA4039">
        <w:rPr>
          <w:rFonts w:ascii="EYInterstate Light" w:hAnsi="EYInterstate Light"/>
          <w:b/>
          <w:lang w:val="en-GB"/>
        </w:rPr>
        <w:t xml:space="preserve">UAH million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1710"/>
        <w:gridCol w:w="1710"/>
      </w:tblGrid>
      <w:tr w:rsidR="00347D8A" w:rsidRPr="00CA4039" w14:paraId="514ECD60" w14:textId="77777777" w:rsidTr="00347D8A">
        <w:tc>
          <w:tcPr>
            <w:tcW w:w="6115" w:type="dxa"/>
          </w:tcPr>
          <w:p w14:paraId="7ECF868D" w14:textId="4A847C5C" w:rsidR="00347D8A" w:rsidRPr="00CA4039" w:rsidRDefault="001635F5" w:rsidP="00B74D3B">
            <w:pPr>
              <w:spacing w:after="0"/>
              <w:rPr>
                <w:rFonts w:ascii="EYInterstate Light" w:hAnsi="EYInterstate Light"/>
                <w:b/>
                <w:lang w:val="en-GB"/>
              </w:rPr>
            </w:pPr>
            <w:r w:rsidRPr="00CA4039">
              <w:rPr>
                <w:rFonts w:ascii="EYInterstate Light" w:hAnsi="EYInterstate Light"/>
                <w:b/>
                <w:lang w:val="en-GB"/>
              </w:rPr>
              <w:t>Industry</w:t>
            </w:r>
          </w:p>
        </w:tc>
        <w:tc>
          <w:tcPr>
            <w:tcW w:w="1710" w:type="dxa"/>
          </w:tcPr>
          <w:p w14:paraId="7A69C0F6" w14:textId="77777777" w:rsidR="00347D8A" w:rsidRPr="00CA4039" w:rsidRDefault="00347D8A" w:rsidP="00B74D3B">
            <w:pPr>
              <w:spacing w:after="0"/>
              <w:rPr>
                <w:rFonts w:ascii="EYInterstate Light" w:hAnsi="EYInterstate Light"/>
                <w:b/>
                <w:lang w:val="en-GB"/>
              </w:rPr>
            </w:pPr>
            <w:r w:rsidRPr="00CA4039">
              <w:rPr>
                <w:rFonts w:ascii="EYInterstate Light" w:hAnsi="EYInterstate Light"/>
                <w:b/>
                <w:lang w:val="en-GB"/>
              </w:rPr>
              <w:t>2014</w:t>
            </w:r>
            <w:r w:rsidRPr="00CA4039">
              <w:rPr>
                <w:rStyle w:val="a7"/>
                <w:rFonts w:ascii="EYInterstate Light" w:hAnsi="EYInterstate Light"/>
                <w:b/>
                <w:lang w:val="en-GB"/>
              </w:rPr>
              <w:footnoteReference w:id="1"/>
            </w:r>
          </w:p>
        </w:tc>
        <w:tc>
          <w:tcPr>
            <w:tcW w:w="1710" w:type="dxa"/>
          </w:tcPr>
          <w:p w14:paraId="461C9361" w14:textId="77777777" w:rsidR="00347D8A" w:rsidRPr="00CA4039" w:rsidRDefault="00347D8A" w:rsidP="00B74D3B">
            <w:pPr>
              <w:spacing w:after="0"/>
              <w:rPr>
                <w:rFonts w:ascii="EYInterstate Light" w:hAnsi="EYInterstate Light"/>
                <w:b/>
                <w:lang w:val="en-GB"/>
              </w:rPr>
            </w:pPr>
            <w:r w:rsidRPr="00CA4039">
              <w:rPr>
                <w:rFonts w:ascii="EYInterstate Light" w:hAnsi="EYInterstate Light"/>
                <w:b/>
                <w:lang w:val="en-GB"/>
              </w:rPr>
              <w:t>2015</w:t>
            </w:r>
            <w:r w:rsidR="00310F97" w:rsidRPr="00CA4039">
              <w:rPr>
                <w:rStyle w:val="a7"/>
                <w:rFonts w:ascii="EYInterstate Light" w:hAnsi="EYInterstate Light"/>
                <w:b/>
                <w:lang w:val="en-GB"/>
              </w:rPr>
              <w:footnoteReference w:id="2"/>
            </w:r>
          </w:p>
        </w:tc>
      </w:tr>
      <w:tr w:rsidR="00347D8A" w:rsidRPr="00CA4039" w14:paraId="051A5944" w14:textId="77777777" w:rsidTr="00347D8A">
        <w:tc>
          <w:tcPr>
            <w:tcW w:w="6115" w:type="dxa"/>
          </w:tcPr>
          <w:p w14:paraId="5729AD3F" w14:textId="408D74B5" w:rsidR="00347D8A" w:rsidRPr="00CA4039" w:rsidRDefault="001635F5" w:rsidP="001635F5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Mineral and brown coal mining</w:t>
            </w:r>
          </w:p>
        </w:tc>
        <w:tc>
          <w:tcPr>
            <w:tcW w:w="1710" w:type="dxa"/>
          </w:tcPr>
          <w:p w14:paraId="74E82DC3" w14:textId="57A3BAA6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29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368</w:t>
            </w:r>
          </w:p>
        </w:tc>
        <w:tc>
          <w:tcPr>
            <w:tcW w:w="1710" w:type="dxa"/>
          </w:tcPr>
          <w:p w14:paraId="0A3096EB" w14:textId="49DA397C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27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862</w:t>
            </w:r>
          </w:p>
        </w:tc>
      </w:tr>
      <w:tr w:rsidR="00347D8A" w:rsidRPr="00CA4039" w14:paraId="68043A1B" w14:textId="77777777" w:rsidTr="00347D8A">
        <w:tc>
          <w:tcPr>
            <w:tcW w:w="6115" w:type="dxa"/>
          </w:tcPr>
          <w:p w14:paraId="5EDF3967" w14:textId="191F55C7" w:rsidR="00347D8A" w:rsidRPr="00CA4039" w:rsidRDefault="001635F5" w:rsidP="001635F5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 xml:space="preserve">Oil and natural gas </w:t>
            </w:r>
            <w:r w:rsidR="00CA4039" w:rsidRPr="00CA4039">
              <w:rPr>
                <w:rFonts w:ascii="EYInterstate Light" w:hAnsi="EYInterstate Light"/>
                <w:lang w:val="en-GB"/>
              </w:rPr>
              <w:t>extraction</w:t>
            </w:r>
          </w:p>
        </w:tc>
        <w:tc>
          <w:tcPr>
            <w:tcW w:w="1710" w:type="dxa"/>
          </w:tcPr>
          <w:p w14:paraId="34AA0AFF" w14:textId="3F3C5B5B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34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414</w:t>
            </w:r>
          </w:p>
        </w:tc>
        <w:tc>
          <w:tcPr>
            <w:tcW w:w="1710" w:type="dxa"/>
          </w:tcPr>
          <w:p w14:paraId="7A74A5A9" w14:textId="53DC23E3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60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461</w:t>
            </w:r>
          </w:p>
        </w:tc>
      </w:tr>
      <w:tr w:rsidR="00347D8A" w:rsidRPr="00CA4039" w14:paraId="5E606726" w14:textId="77777777" w:rsidTr="00347D8A">
        <w:tc>
          <w:tcPr>
            <w:tcW w:w="6115" w:type="dxa"/>
          </w:tcPr>
          <w:p w14:paraId="05360570" w14:textId="58C37929" w:rsidR="00347D8A" w:rsidRPr="00CA4039" w:rsidRDefault="00CA4039" w:rsidP="00CA4039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Extraction of metal ores</w:t>
            </w:r>
            <w:r w:rsidR="00347D8A" w:rsidRPr="00CA4039">
              <w:rPr>
                <w:rFonts w:ascii="EYInterstate Light" w:hAnsi="EYInterstate Light"/>
                <w:lang w:val="en-GB"/>
              </w:rPr>
              <w:t xml:space="preserve">, </w:t>
            </w:r>
            <w:r w:rsidRPr="00CA4039">
              <w:rPr>
                <w:rFonts w:ascii="EYInterstate Light" w:hAnsi="EYInterstate Light"/>
                <w:lang w:val="en-GB"/>
              </w:rPr>
              <w:t>other minerals and</w:t>
            </w:r>
            <w:r w:rsidR="00347D8A" w:rsidRPr="00CA4039">
              <w:rPr>
                <w:rFonts w:ascii="EYInterstate Light" w:hAnsi="EYInterstate Light"/>
                <w:lang w:val="en-GB"/>
              </w:rPr>
              <w:t xml:space="preserve"> </w:t>
            </w:r>
            <w:r w:rsidRPr="00CA4039">
              <w:rPr>
                <w:rFonts w:ascii="EYInterstate Light" w:hAnsi="EYInterstate Light"/>
                <w:lang w:val="en-GB"/>
              </w:rPr>
              <w:t>quarry operation</w:t>
            </w:r>
            <w:r w:rsidR="00347D8A" w:rsidRPr="00CA4039">
              <w:rPr>
                <w:rFonts w:ascii="EYInterstate Light" w:hAnsi="EYInterstate Light"/>
                <w:lang w:val="en-GB"/>
              </w:rPr>
              <w:t xml:space="preserve">; </w:t>
            </w:r>
            <w:r w:rsidRPr="00CA4039">
              <w:rPr>
                <w:rFonts w:ascii="EYInterstate Light" w:hAnsi="EYInterstate Light"/>
                <w:lang w:val="en-GB"/>
              </w:rPr>
              <w:t>delivery of auxiliary services in extraction industries and quarry operations</w:t>
            </w:r>
            <w:r w:rsidR="00AA2A69" w:rsidRPr="00CA4039">
              <w:rPr>
                <w:rStyle w:val="a7"/>
                <w:rFonts w:ascii="EYInterstate Light" w:hAnsi="EYInterstate Light"/>
                <w:lang w:val="en-GB"/>
              </w:rPr>
              <w:footnoteReference w:id="3"/>
            </w:r>
          </w:p>
        </w:tc>
        <w:tc>
          <w:tcPr>
            <w:tcW w:w="1710" w:type="dxa"/>
          </w:tcPr>
          <w:p w14:paraId="047B552F" w14:textId="09897EDD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92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410</w:t>
            </w:r>
          </w:p>
        </w:tc>
        <w:tc>
          <w:tcPr>
            <w:tcW w:w="1710" w:type="dxa"/>
          </w:tcPr>
          <w:p w14:paraId="0A7FA818" w14:textId="3F598D23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97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871</w:t>
            </w:r>
          </w:p>
        </w:tc>
      </w:tr>
      <w:tr w:rsidR="00347D8A" w:rsidRPr="00CA4039" w14:paraId="4B0E01E0" w14:textId="77777777" w:rsidTr="00347D8A">
        <w:tc>
          <w:tcPr>
            <w:tcW w:w="6115" w:type="dxa"/>
          </w:tcPr>
          <w:p w14:paraId="3362131E" w14:textId="0D35F217" w:rsidR="00347D8A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Total</w:t>
            </w:r>
          </w:p>
        </w:tc>
        <w:tc>
          <w:tcPr>
            <w:tcW w:w="1710" w:type="dxa"/>
          </w:tcPr>
          <w:p w14:paraId="54843878" w14:textId="7AD49EBA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156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192</w:t>
            </w:r>
          </w:p>
        </w:tc>
        <w:tc>
          <w:tcPr>
            <w:tcW w:w="1710" w:type="dxa"/>
          </w:tcPr>
          <w:p w14:paraId="6F7733E0" w14:textId="6988511A" w:rsidR="00347D8A" w:rsidRPr="00CA4039" w:rsidRDefault="00347D8A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186</w:t>
            </w:r>
            <w:r w:rsidR="001635F5" w:rsidRPr="00CA4039">
              <w:rPr>
                <w:rFonts w:ascii="EYInterstate Light" w:hAnsi="EYInterstate Light"/>
                <w:lang w:val="en-GB"/>
              </w:rPr>
              <w:t>,</w:t>
            </w:r>
            <w:r w:rsidRPr="00CA4039">
              <w:rPr>
                <w:rFonts w:ascii="EYInterstate Light" w:hAnsi="EYInterstate Light"/>
                <w:lang w:val="en-GB"/>
              </w:rPr>
              <w:t>194</w:t>
            </w:r>
          </w:p>
        </w:tc>
      </w:tr>
    </w:tbl>
    <w:p w14:paraId="43AF893F" w14:textId="77777777" w:rsidR="00CA4039" w:rsidRPr="00CA4039" w:rsidRDefault="00CA4039" w:rsidP="00BD4B99">
      <w:pPr>
        <w:rPr>
          <w:rFonts w:ascii="EYInterstate Light" w:hAnsi="EYInterstate Light"/>
          <w:b/>
          <w:lang w:val="en-GB"/>
        </w:rPr>
      </w:pPr>
    </w:p>
    <w:p w14:paraId="40310C5B" w14:textId="77777777" w:rsidR="00CA4039" w:rsidRPr="00CA4039" w:rsidRDefault="00CA4039" w:rsidP="00BD4B99">
      <w:pPr>
        <w:rPr>
          <w:rFonts w:ascii="EYInterstate Light" w:hAnsi="EYInterstate Light"/>
          <w:b/>
          <w:lang w:val="en-GB"/>
        </w:rPr>
      </w:pPr>
    </w:p>
    <w:p w14:paraId="7717149D" w14:textId="77777777" w:rsidR="00CA4039" w:rsidRPr="00CA4039" w:rsidRDefault="00CA4039" w:rsidP="00BD4B99">
      <w:pPr>
        <w:rPr>
          <w:rFonts w:ascii="EYInterstate Light" w:hAnsi="EYInterstate Light"/>
          <w:b/>
          <w:lang w:val="en-GB"/>
        </w:rPr>
      </w:pPr>
    </w:p>
    <w:p w14:paraId="736ABE9F" w14:textId="2B506836" w:rsidR="00BD4B99" w:rsidRPr="00CA4039" w:rsidRDefault="00CA4039" w:rsidP="00BD4B99">
      <w:pPr>
        <w:rPr>
          <w:rFonts w:ascii="EYInterstate Light" w:hAnsi="EYInterstate Light"/>
          <w:b/>
          <w:lang w:val="en-GB"/>
        </w:rPr>
      </w:pPr>
      <w:r w:rsidRPr="00CA4039">
        <w:rPr>
          <w:rFonts w:ascii="EYInterstate Light" w:hAnsi="EYInterstate Light"/>
          <w:b/>
          <w:lang w:val="en-GB"/>
        </w:rPr>
        <w:lastRenderedPageBreak/>
        <w:t>Product output breakdown by extracti</w:t>
      </w:r>
      <w:r w:rsidR="008F3060">
        <w:rPr>
          <w:rFonts w:ascii="EYInterstate Light" w:hAnsi="EYInterstate Light"/>
          <w:b/>
          <w:lang w:val="en-GB"/>
        </w:rPr>
        <w:t>ve</w:t>
      </w:r>
      <w:r w:rsidRPr="00CA4039">
        <w:rPr>
          <w:rFonts w:ascii="EYInterstate Light" w:hAnsi="EYInterstate Light"/>
          <w:b/>
          <w:lang w:val="en-GB"/>
        </w:rPr>
        <w:t xml:space="preserve"> industries in 2014-2015 at consumer</w:t>
      </w:r>
      <w:r w:rsidR="00BD4B99" w:rsidRPr="00CA4039">
        <w:rPr>
          <w:rFonts w:ascii="EYInterstate Light" w:hAnsi="EYInterstate Light"/>
          <w:b/>
          <w:lang w:val="en-GB"/>
        </w:rPr>
        <w:t xml:space="preserve"> </w:t>
      </w:r>
      <w:r w:rsidRPr="00CA4039">
        <w:rPr>
          <w:rFonts w:ascii="EYInterstate Light" w:hAnsi="EYInterstate Light"/>
          <w:b/>
          <w:lang w:val="en-GB"/>
        </w:rPr>
        <w:t xml:space="preserve">prices, UAH million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1710"/>
        <w:gridCol w:w="1710"/>
      </w:tblGrid>
      <w:tr w:rsidR="00BD4B99" w:rsidRPr="00CA4039" w14:paraId="27910927" w14:textId="77777777" w:rsidTr="00634E14">
        <w:tc>
          <w:tcPr>
            <w:tcW w:w="6115" w:type="dxa"/>
          </w:tcPr>
          <w:p w14:paraId="611FC834" w14:textId="56AA8771" w:rsidR="00BD4B99" w:rsidRPr="00CA4039" w:rsidRDefault="00CA4039" w:rsidP="00B74D3B">
            <w:pPr>
              <w:spacing w:after="0"/>
              <w:rPr>
                <w:rFonts w:ascii="EYInterstate Light" w:hAnsi="EYInterstate Light"/>
                <w:b/>
                <w:lang w:val="en-GB"/>
              </w:rPr>
            </w:pPr>
            <w:r w:rsidRPr="00CA4039">
              <w:rPr>
                <w:rFonts w:ascii="EYInterstate Light" w:hAnsi="EYInterstate Light"/>
                <w:b/>
                <w:lang w:val="en-GB"/>
              </w:rPr>
              <w:t>Industry</w:t>
            </w:r>
          </w:p>
        </w:tc>
        <w:tc>
          <w:tcPr>
            <w:tcW w:w="1710" w:type="dxa"/>
          </w:tcPr>
          <w:p w14:paraId="1B506934" w14:textId="77777777" w:rsidR="00BD4B99" w:rsidRPr="00CA4039" w:rsidRDefault="00BD4B99" w:rsidP="00B74D3B">
            <w:pPr>
              <w:spacing w:after="0"/>
              <w:rPr>
                <w:rFonts w:ascii="EYInterstate Light" w:hAnsi="EYInterstate Light"/>
                <w:b/>
                <w:lang w:val="en-GB"/>
              </w:rPr>
            </w:pPr>
            <w:r w:rsidRPr="00CA4039">
              <w:rPr>
                <w:rFonts w:ascii="EYInterstate Light" w:hAnsi="EYInterstate Light"/>
                <w:b/>
                <w:lang w:val="en-GB"/>
              </w:rPr>
              <w:t>2014</w:t>
            </w:r>
            <w:r w:rsidR="00310F97" w:rsidRPr="00CA4039">
              <w:rPr>
                <w:rStyle w:val="a7"/>
                <w:rFonts w:ascii="EYInterstate Light" w:hAnsi="EYInterstate Light"/>
                <w:b/>
                <w:lang w:val="en-GB"/>
              </w:rPr>
              <w:footnoteReference w:id="4"/>
            </w:r>
          </w:p>
        </w:tc>
        <w:tc>
          <w:tcPr>
            <w:tcW w:w="1710" w:type="dxa"/>
          </w:tcPr>
          <w:p w14:paraId="76E0C275" w14:textId="77777777" w:rsidR="00BD4B99" w:rsidRPr="00CA4039" w:rsidRDefault="00BD4B99" w:rsidP="00B74D3B">
            <w:pPr>
              <w:spacing w:after="0"/>
              <w:rPr>
                <w:rFonts w:ascii="EYInterstate Light" w:hAnsi="EYInterstate Light"/>
                <w:b/>
                <w:lang w:val="en-GB"/>
              </w:rPr>
            </w:pPr>
            <w:r w:rsidRPr="00CA4039">
              <w:rPr>
                <w:rFonts w:ascii="EYInterstate Light" w:hAnsi="EYInterstate Light"/>
                <w:b/>
                <w:lang w:val="en-GB"/>
              </w:rPr>
              <w:t>2015</w:t>
            </w:r>
            <w:r w:rsidR="00310F97" w:rsidRPr="00CA4039">
              <w:rPr>
                <w:rStyle w:val="a7"/>
                <w:rFonts w:ascii="EYInterstate Light" w:hAnsi="EYInterstate Light"/>
                <w:b/>
                <w:lang w:val="en-GB"/>
              </w:rPr>
              <w:footnoteReference w:id="5"/>
            </w:r>
          </w:p>
        </w:tc>
      </w:tr>
      <w:tr w:rsidR="00CA4039" w:rsidRPr="00CA4039" w14:paraId="2C431869" w14:textId="77777777" w:rsidTr="00634E14">
        <w:tc>
          <w:tcPr>
            <w:tcW w:w="6115" w:type="dxa"/>
          </w:tcPr>
          <w:p w14:paraId="0218E062" w14:textId="695821CB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Mineral and brown coal mining</w:t>
            </w:r>
          </w:p>
        </w:tc>
        <w:tc>
          <w:tcPr>
            <w:tcW w:w="1710" w:type="dxa"/>
          </w:tcPr>
          <w:p w14:paraId="0F64C075" w14:textId="671AE665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43,562</w:t>
            </w:r>
          </w:p>
        </w:tc>
        <w:tc>
          <w:tcPr>
            <w:tcW w:w="1710" w:type="dxa"/>
          </w:tcPr>
          <w:p w14:paraId="27380C78" w14:textId="0E05A38F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44,444</w:t>
            </w:r>
          </w:p>
        </w:tc>
      </w:tr>
      <w:tr w:rsidR="00CA4039" w:rsidRPr="00CA4039" w14:paraId="739A5612" w14:textId="77777777" w:rsidTr="00634E14">
        <w:tc>
          <w:tcPr>
            <w:tcW w:w="6115" w:type="dxa"/>
          </w:tcPr>
          <w:p w14:paraId="250C2C31" w14:textId="51AD00D8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Oil and natural gas extraction</w:t>
            </w:r>
          </w:p>
        </w:tc>
        <w:tc>
          <w:tcPr>
            <w:tcW w:w="1710" w:type="dxa"/>
          </w:tcPr>
          <w:p w14:paraId="5F08288B" w14:textId="4C2BD3FB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49,730</w:t>
            </w:r>
          </w:p>
        </w:tc>
        <w:tc>
          <w:tcPr>
            <w:tcW w:w="1710" w:type="dxa"/>
          </w:tcPr>
          <w:p w14:paraId="5708470B" w14:textId="096069E3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83,594</w:t>
            </w:r>
          </w:p>
        </w:tc>
      </w:tr>
      <w:tr w:rsidR="00CA4039" w:rsidRPr="00CA4039" w14:paraId="4D65C9C3" w14:textId="77777777" w:rsidTr="00634E14">
        <w:tc>
          <w:tcPr>
            <w:tcW w:w="6115" w:type="dxa"/>
          </w:tcPr>
          <w:p w14:paraId="02E4F205" w14:textId="0D0C64F5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Extraction of metal ores, other minerals and quarry operation; delivery of auxiliary services in extraction industries and quarry operations</w:t>
            </w:r>
            <w:r w:rsidRPr="00CA4039">
              <w:rPr>
                <w:rStyle w:val="a7"/>
                <w:rFonts w:ascii="EYInterstate Light" w:hAnsi="EYInterstate Light"/>
                <w:lang w:val="en-GB"/>
              </w:rPr>
              <w:footnoteReference w:id="6"/>
            </w:r>
          </w:p>
        </w:tc>
        <w:tc>
          <w:tcPr>
            <w:tcW w:w="1710" w:type="dxa"/>
          </w:tcPr>
          <w:p w14:paraId="24255880" w14:textId="48701CF9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101,177</w:t>
            </w:r>
          </w:p>
        </w:tc>
        <w:tc>
          <w:tcPr>
            <w:tcW w:w="1710" w:type="dxa"/>
          </w:tcPr>
          <w:p w14:paraId="47C0E032" w14:textId="52CAE123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106,973</w:t>
            </w:r>
          </w:p>
        </w:tc>
      </w:tr>
      <w:tr w:rsidR="00CA4039" w:rsidRPr="00CA4039" w14:paraId="78EF50F7" w14:textId="77777777" w:rsidTr="00634E14">
        <w:tc>
          <w:tcPr>
            <w:tcW w:w="6115" w:type="dxa"/>
          </w:tcPr>
          <w:p w14:paraId="54FA1162" w14:textId="1E2F3E34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Total</w:t>
            </w:r>
          </w:p>
        </w:tc>
        <w:tc>
          <w:tcPr>
            <w:tcW w:w="1710" w:type="dxa"/>
          </w:tcPr>
          <w:p w14:paraId="1879CAC0" w14:textId="10145FAA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194,469</w:t>
            </w:r>
          </w:p>
        </w:tc>
        <w:tc>
          <w:tcPr>
            <w:tcW w:w="1710" w:type="dxa"/>
          </w:tcPr>
          <w:p w14:paraId="1363DBAE" w14:textId="78A6C31D" w:rsidR="00CA4039" w:rsidRPr="00CA4039" w:rsidRDefault="00CA4039" w:rsidP="00B74D3B">
            <w:pPr>
              <w:spacing w:after="0"/>
              <w:rPr>
                <w:rFonts w:ascii="EYInterstate Light" w:hAnsi="EYInterstate Light"/>
                <w:lang w:val="en-GB"/>
              </w:rPr>
            </w:pPr>
            <w:r w:rsidRPr="00CA4039">
              <w:rPr>
                <w:rFonts w:ascii="EYInterstate Light" w:hAnsi="EYInterstate Light"/>
                <w:lang w:val="en-GB"/>
              </w:rPr>
              <w:t>235,011</w:t>
            </w:r>
          </w:p>
        </w:tc>
      </w:tr>
    </w:tbl>
    <w:p w14:paraId="1001FAC3" w14:textId="77777777" w:rsidR="00BD4B99" w:rsidRPr="00CA4039" w:rsidRDefault="00BD4B99" w:rsidP="00BD4B99">
      <w:pPr>
        <w:rPr>
          <w:rFonts w:ascii="EYInterstate Light" w:hAnsi="EYInterstate Light"/>
          <w:lang w:val="en-GB"/>
        </w:rPr>
      </w:pPr>
    </w:p>
    <w:p w14:paraId="36FDB506" w14:textId="77777777" w:rsidR="00EC5212" w:rsidRPr="00CA4039" w:rsidRDefault="00EC5212" w:rsidP="00BD4B99">
      <w:pPr>
        <w:rPr>
          <w:rFonts w:ascii="EYInterstate Light" w:hAnsi="EYInterstate Light"/>
          <w:lang w:val="en-GB"/>
        </w:rPr>
      </w:pPr>
    </w:p>
    <w:sectPr w:rsidR="00EC5212" w:rsidRPr="00CA4039" w:rsidSect="00B74D3B">
      <w:pgSz w:w="12240" w:h="15840"/>
      <w:pgMar w:top="1134" w:right="85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6FB86" w14:textId="77777777" w:rsidR="00172B68" w:rsidRDefault="00172B68" w:rsidP="00347D8A">
      <w:pPr>
        <w:spacing w:after="0" w:line="240" w:lineRule="auto"/>
      </w:pPr>
      <w:r>
        <w:separator/>
      </w:r>
    </w:p>
  </w:endnote>
  <w:endnote w:type="continuationSeparator" w:id="0">
    <w:p w14:paraId="4220C879" w14:textId="77777777" w:rsidR="00172B68" w:rsidRDefault="00172B68" w:rsidP="0034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A0F32" w14:textId="77777777" w:rsidR="00172B68" w:rsidRDefault="00172B68" w:rsidP="00347D8A">
      <w:pPr>
        <w:spacing w:after="0" w:line="240" w:lineRule="auto"/>
      </w:pPr>
      <w:r>
        <w:separator/>
      </w:r>
    </w:p>
  </w:footnote>
  <w:footnote w:type="continuationSeparator" w:id="0">
    <w:p w14:paraId="6504A36F" w14:textId="77777777" w:rsidR="00172B68" w:rsidRDefault="00172B68" w:rsidP="00347D8A">
      <w:pPr>
        <w:spacing w:after="0" w:line="240" w:lineRule="auto"/>
      </w:pPr>
      <w:r>
        <w:continuationSeparator/>
      </w:r>
    </w:p>
  </w:footnote>
  <w:footnote w:id="1">
    <w:p w14:paraId="734B6E68" w14:textId="27CAC0DB" w:rsidR="00347D8A" w:rsidRPr="00347D8A" w:rsidRDefault="00347D8A" w:rsidP="00AA2A69">
      <w:pPr>
        <w:pStyle w:val="a5"/>
        <w:jc w:val="both"/>
        <w:rPr>
          <w:rFonts w:ascii="EYInterstate Light" w:hAnsi="EYInterstate Light"/>
          <w:lang w:val="uk-UA"/>
        </w:rPr>
      </w:pPr>
      <w:r w:rsidRPr="00347D8A">
        <w:rPr>
          <w:rStyle w:val="a7"/>
          <w:rFonts w:ascii="EYInterstate Light" w:hAnsi="EYInterstate Light"/>
          <w:sz w:val="16"/>
        </w:rPr>
        <w:footnoteRef/>
      </w:r>
      <w:r w:rsidRPr="00347D8A">
        <w:rPr>
          <w:rFonts w:ascii="EYInterstate Light" w:hAnsi="EYInterstate Light"/>
          <w:sz w:val="16"/>
        </w:rPr>
        <w:t xml:space="preserve"> </w:t>
      </w:r>
      <w:r w:rsidR="00CA4039">
        <w:rPr>
          <w:rFonts w:ascii="EYInterstate Light" w:hAnsi="EYInterstate Light"/>
          <w:sz w:val="16"/>
          <w:lang w:val="en-US"/>
        </w:rPr>
        <w:t>State Statistics Service of Ukraine</w:t>
      </w:r>
      <w:r w:rsidRPr="00347D8A">
        <w:rPr>
          <w:rFonts w:ascii="EYInterstate Light" w:hAnsi="EYInterstate Light"/>
          <w:sz w:val="16"/>
          <w:lang w:val="uk-UA"/>
        </w:rPr>
        <w:t xml:space="preserve">, </w:t>
      </w:r>
      <w:r w:rsidR="00CA4039">
        <w:rPr>
          <w:rFonts w:ascii="EYInterstate Light" w:hAnsi="EYInterstate Light"/>
          <w:sz w:val="16"/>
          <w:lang w:val="en-US"/>
        </w:rPr>
        <w:t>statistical publication “Charts of costs-output in Ukraine for 2014 at prime prices”</w:t>
      </w:r>
    </w:p>
  </w:footnote>
  <w:footnote w:id="2">
    <w:p w14:paraId="2FD78C5C" w14:textId="74F5018B" w:rsidR="00310F97" w:rsidRPr="00310F97" w:rsidRDefault="00310F97" w:rsidP="00AA2A69">
      <w:pPr>
        <w:pStyle w:val="a5"/>
        <w:jc w:val="both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="00CA4039">
        <w:rPr>
          <w:rFonts w:ascii="EYInterstate Light" w:hAnsi="EYInterstate Light"/>
          <w:sz w:val="16"/>
          <w:lang w:val="en-US"/>
        </w:rPr>
        <w:t>State Statistics Service of Ukraine</w:t>
      </w:r>
      <w:r w:rsidR="00CA4039" w:rsidRPr="00347D8A">
        <w:rPr>
          <w:rFonts w:ascii="EYInterstate Light" w:hAnsi="EYInterstate Light"/>
          <w:sz w:val="16"/>
          <w:lang w:val="uk-UA"/>
        </w:rPr>
        <w:t xml:space="preserve">, </w:t>
      </w:r>
      <w:r w:rsidR="00CA4039">
        <w:rPr>
          <w:rFonts w:ascii="EYInterstate Light" w:hAnsi="EYInterstate Light"/>
          <w:sz w:val="16"/>
          <w:lang w:val="en-US"/>
        </w:rPr>
        <w:t>statistical publication “National accounts of Ukraine, 2015”</w:t>
      </w:r>
    </w:p>
  </w:footnote>
  <w:footnote w:id="3">
    <w:p w14:paraId="7B307392" w14:textId="389CEC04" w:rsidR="00AA2A69" w:rsidRPr="00AA2A69" w:rsidRDefault="00AA2A69" w:rsidP="00AA2A69">
      <w:pPr>
        <w:pStyle w:val="a5"/>
        <w:jc w:val="both"/>
        <w:rPr>
          <w:lang w:val="uk-UA"/>
        </w:rPr>
      </w:pPr>
      <w:r>
        <w:rPr>
          <w:rStyle w:val="a7"/>
        </w:rPr>
        <w:footnoteRef/>
      </w:r>
      <w:r w:rsidRPr="00AA2A69">
        <w:rPr>
          <w:lang w:val="uk-UA"/>
        </w:rPr>
        <w:t xml:space="preserve"> </w:t>
      </w:r>
      <w:r w:rsidR="00CA4039">
        <w:rPr>
          <w:rFonts w:ascii="EYInterstate Light" w:hAnsi="EYInterstate Light"/>
          <w:sz w:val="16"/>
          <w:lang w:val="en-US"/>
        </w:rPr>
        <w:t>This category covers</w:t>
      </w:r>
      <w:r w:rsidRPr="00AA2A69">
        <w:rPr>
          <w:rFonts w:ascii="EYInterstate Light" w:hAnsi="EYInterstate Light"/>
          <w:sz w:val="16"/>
          <w:lang w:val="uk-UA"/>
        </w:rPr>
        <w:t xml:space="preserve"> </w:t>
      </w:r>
      <w:r w:rsidR="00CA4039">
        <w:rPr>
          <w:rFonts w:ascii="EYInterstate Light" w:hAnsi="EYInterstate Light"/>
          <w:sz w:val="16"/>
          <w:lang w:val="en-US"/>
        </w:rPr>
        <w:t>not only metal ore mining, but also all other extractive industries as well as auxiliary and related services in extractive industries</w:t>
      </w:r>
    </w:p>
  </w:footnote>
  <w:footnote w:id="4">
    <w:p w14:paraId="0CCE9331" w14:textId="77777777" w:rsidR="00310F97" w:rsidRPr="00310F97" w:rsidRDefault="00310F97" w:rsidP="00AA2A69">
      <w:pPr>
        <w:pStyle w:val="a5"/>
        <w:jc w:val="both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Pr="00347D8A">
        <w:rPr>
          <w:rFonts w:ascii="EYInterstate Light" w:hAnsi="EYInterstate Light"/>
          <w:sz w:val="16"/>
          <w:lang w:val="uk-UA"/>
        </w:rPr>
        <w:t>Державна служба статистики України, Статистичний збірник</w:t>
      </w:r>
      <w:r>
        <w:rPr>
          <w:rFonts w:ascii="EYInterstate Light" w:hAnsi="EYInterstate Light"/>
          <w:sz w:val="16"/>
          <w:lang w:val="uk-UA"/>
        </w:rPr>
        <w:t xml:space="preserve"> «Національні рахунки України за 2014 рік»</w:t>
      </w:r>
    </w:p>
  </w:footnote>
  <w:footnote w:id="5">
    <w:p w14:paraId="6BF168AF" w14:textId="77777777" w:rsidR="00310F97" w:rsidRPr="00310F97" w:rsidRDefault="00310F97" w:rsidP="00AA2A69">
      <w:pPr>
        <w:pStyle w:val="a5"/>
        <w:jc w:val="both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Pr="00347D8A">
        <w:rPr>
          <w:rFonts w:ascii="EYInterstate Light" w:hAnsi="EYInterstate Light"/>
          <w:sz w:val="16"/>
          <w:lang w:val="uk-UA"/>
        </w:rPr>
        <w:t>Державна служба статистики України, Статистичний збірник</w:t>
      </w:r>
      <w:r>
        <w:rPr>
          <w:rFonts w:ascii="EYInterstate Light" w:hAnsi="EYInterstate Light"/>
          <w:sz w:val="16"/>
          <w:lang w:val="uk-UA"/>
        </w:rPr>
        <w:t xml:space="preserve"> «Національні рахунки України за 2015 рік»</w:t>
      </w:r>
    </w:p>
  </w:footnote>
  <w:footnote w:id="6">
    <w:p w14:paraId="2F89C6DF" w14:textId="77777777" w:rsidR="00CA4039" w:rsidRPr="00AA2A69" w:rsidRDefault="00CA4039" w:rsidP="00AA2A69">
      <w:pPr>
        <w:pStyle w:val="a5"/>
        <w:jc w:val="both"/>
        <w:rPr>
          <w:lang w:val="uk-UA"/>
        </w:rPr>
      </w:pPr>
      <w:r>
        <w:rPr>
          <w:rStyle w:val="a7"/>
        </w:rPr>
        <w:footnoteRef/>
      </w:r>
      <w:r w:rsidRPr="00AA2A69">
        <w:rPr>
          <w:lang w:val="uk-UA"/>
        </w:rPr>
        <w:t xml:space="preserve"> </w:t>
      </w:r>
      <w:r w:rsidRPr="00AA2A69">
        <w:rPr>
          <w:rFonts w:ascii="EYInterstate Light" w:hAnsi="EYInterstate Light"/>
          <w:sz w:val="16"/>
          <w:lang w:val="uk-UA"/>
        </w:rPr>
        <w:t>Ця категорія включає не тільки добування руд металів, а й усі інші видобувні галузі, а також суміжні та допоміжні послуги в сфері добувної промисловості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5274"/>
    <w:multiLevelType w:val="hybridMultilevel"/>
    <w:tmpl w:val="89FAA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C5"/>
    <w:rsid w:val="000334FC"/>
    <w:rsid w:val="000B412A"/>
    <w:rsid w:val="00122336"/>
    <w:rsid w:val="00141EC2"/>
    <w:rsid w:val="001635F5"/>
    <w:rsid w:val="00172B68"/>
    <w:rsid w:val="00222EC5"/>
    <w:rsid w:val="002B054B"/>
    <w:rsid w:val="002D306B"/>
    <w:rsid w:val="00310F97"/>
    <w:rsid w:val="00347D8A"/>
    <w:rsid w:val="004766E6"/>
    <w:rsid w:val="0049259E"/>
    <w:rsid w:val="0052739B"/>
    <w:rsid w:val="00554127"/>
    <w:rsid w:val="00626B6B"/>
    <w:rsid w:val="00652F9D"/>
    <w:rsid w:val="00680BFD"/>
    <w:rsid w:val="006D276E"/>
    <w:rsid w:val="006D55CC"/>
    <w:rsid w:val="00774075"/>
    <w:rsid w:val="0077712B"/>
    <w:rsid w:val="007A0503"/>
    <w:rsid w:val="007F4C51"/>
    <w:rsid w:val="00804495"/>
    <w:rsid w:val="00892F5D"/>
    <w:rsid w:val="008D38AA"/>
    <w:rsid w:val="008E1B14"/>
    <w:rsid w:val="008F3060"/>
    <w:rsid w:val="009059F1"/>
    <w:rsid w:val="00AA2A69"/>
    <w:rsid w:val="00B74D3B"/>
    <w:rsid w:val="00BD4B99"/>
    <w:rsid w:val="00C52978"/>
    <w:rsid w:val="00C722E9"/>
    <w:rsid w:val="00CA4039"/>
    <w:rsid w:val="00E71B2D"/>
    <w:rsid w:val="00E84FEB"/>
    <w:rsid w:val="00EC5212"/>
    <w:rsid w:val="00EE6B02"/>
    <w:rsid w:val="00F024F0"/>
    <w:rsid w:val="00F4605D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5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FC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C722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C722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4F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12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22E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722E9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customStyle="1" w:styleId="Normal1">
    <w:name w:val="Normal1"/>
    <w:rsid w:val="00554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347D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D8A"/>
    <w:rPr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347D8A"/>
    <w:rPr>
      <w:vertAlign w:val="superscript"/>
    </w:rPr>
  </w:style>
  <w:style w:type="paragraph" w:styleId="31">
    <w:name w:val="Body Text Indent 3"/>
    <w:basedOn w:val="a"/>
    <w:link w:val="32"/>
    <w:rsid w:val="00310F97"/>
    <w:pPr>
      <w:spacing w:before="240" w:after="0" w:line="264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310F97"/>
    <w:rPr>
      <w:rFonts w:ascii="Tahoma" w:eastAsia="Times New Roman" w:hAnsi="Tahoma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FC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C722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C722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4F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12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22E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722E9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customStyle="1" w:styleId="Normal1">
    <w:name w:val="Normal1"/>
    <w:rsid w:val="00554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347D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D8A"/>
    <w:rPr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347D8A"/>
    <w:rPr>
      <w:vertAlign w:val="superscript"/>
    </w:rPr>
  </w:style>
  <w:style w:type="paragraph" w:styleId="31">
    <w:name w:val="Body Text Indent 3"/>
    <w:basedOn w:val="a"/>
    <w:link w:val="32"/>
    <w:rsid w:val="00310F97"/>
    <w:pPr>
      <w:spacing w:before="240" w:after="0" w:line="264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310F97"/>
    <w:rPr>
      <w:rFonts w:ascii="Tahoma" w:eastAsia="Times New Roman" w:hAnsi="Tahoma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ACE739233BB499185E9201691D117" ma:contentTypeVersion="45" ma:contentTypeDescription="Create a new document." ma:contentTypeScope="" ma:versionID="20182d0dbdd215c1e09bd485ed6324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4b5a4020cc0417531245af4bd946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D10A-27FD-41D9-9282-D01F29A2D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17732-9D72-4E33-95C8-27575E21E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FAD5F-A19A-4437-AD90-27EC09121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638343-9414-4314-9442-C3CC1FB3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Y Kitura</dc:creator>
  <cp:lastModifiedBy>CHRIS</cp:lastModifiedBy>
  <cp:revision>2</cp:revision>
  <cp:lastPrinted>2017-08-30T14:01:00Z</cp:lastPrinted>
  <dcterms:created xsi:type="dcterms:W3CDTF">2017-09-01T07:23:00Z</dcterms:created>
  <dcterms:modified xsi:type="dcterms:W3CDTF">2017-09-01T07:23:00Z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0x0101004FDACE739233BB499185E9201691D117</vt:lpwstr>
  </property>
</Properties>
</file>