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513CF" w14:textId="77777777" w:rsidR="005D0B9F" w:rsidRPr="001C16E0" w:rsidRDefault="001304D2" w:rsidP="005D0B9F">
      <w:pPr>
        <w:spacing w:after="0" w:line="240" w:lineRule="auto"/>
        <w:ind w:firstLine="720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Додаток 2</w:t>
      </w:r>
    </w:p>
    <w:p w14:paraId="2B95B328" w14:textId="77777777" w:rsidR="005D0B9F" w:rsidRPr="001C16E0" w:rsidRDefault="005D0B9F" w:rsidP="005204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uk-UA"/>
        </w:rPr>
      </w:pPr>
    </w:p>
    <w:p w14:paraId="2906DFE6" w14:textId="77777777" w:rsidR="005D0B9F" w:rsidRPr="001C16E0" w:rsidRDefault="005D0B9F" w:rsidP="005204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uk-UA"/>
        </w:rPr>
      </w:pPr>
    </w:p>
    <w:p w14:paraId="07C83048" w14:textId="77777777" w:rsidR="00B739EA" w:rsidRPr="001C16E0" w:rsidRDefault="00B739EA" w:rsidP="005204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uk-UA"/>
        </w:rPr>
      </w:pPr>
    </w:p>
    <w:p w14:paraId="25F0F6B3" w14:textId="77777777" w:rsidR="00760DAF" w:rsidRPr="001C16E0" w:rsidRDefault="00760DAF" w:rsidP="005204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uk-UA"/>
        </w:rPr>
      </w:pPr>
    </w:p>
    <w:tbl>
      <w:tblPr>
        <w:tblW w:w="145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10"/>
        <w:gridCol w:w="250"/>
        <w:gridCol w:w="495"/>
        <w:gridCol w:w="77"/>
        <w:gridCol w:w="2364"/>
        <w:gridCol w:w="236"/>
        <w:gridCol w:w="2107"/>
        <w:gridCol w:w="13"/>
        <w:gridCol w:w="1144"/>
        <w:gridCol w:w="935"/>
        <w:gridCol w:w="851"/>
        <w:gridCol w:w="1113"/>
      </w:tblGrid>
      <w:tr w:rsidR="003B3208" w:rsidRPr="009733B1" w14:paraId="5120584C" w14:textId="77777777" w:rsidTr="003B3208">
        <w:trPr>
          <w:trHeight w:val="1163"/>
        </w:trPr>
        <w:tc>
          <w:tcPr>
            <w:tcW w:w="14595" w:type="dxa"/>
            <w:gridSpan w:val="12"/>
            <w:shd w:val="clear" w:color="auto" w:fill="auto"/>
            <w:vAlign w:val="center"/>
            <w:hideMark/>
          </w:tcPr>
          <w:p w14:paraId="1495C7D8" w14:textId="0B101650" w:rsidR="003B3208" w:rsidRPr="001C16E0" w:rsidRDefault="003B3208" w:rsidP="003B32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val="uk-UA" w:eastAsia="uk-UA"/>
              </w:rPr>
              <w:t xml:space="preserve">РІЧНИЙ ЗВІТ ПРО СПЛАТУ ПОДАТКІВ ТА ІНШИХ ПЛАТЕЖІВ ДЛЯ ПІДПРИЄМСТВ, ЩО ВІДНОСЯТЬСЯ ДО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val="uk-UA" w:eastAsia="uk-UA"/>
              </w:rPr>
              <w:t>ВИ</w:t>
            </w:r>
            <w:r w:rsidRPr="001C16E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val="uk-UA" w:eastAsia="uk-UA"/>
              </w:rPr>
              <w:t>ДОБУВНОЇ ГАЛУЗІ</w:t>
            </w:r>
          </w:p>
        </w:tc>
      </w:tr>
      <w:tr w:rsidR="005D0B9F" w:rsidRPr="001C16E0" w14:paraId="4A5C8BA9" w14:textId="77777777" w:rsidTr="003B3208">
        <w:trPr>
          <w:trHeight w:val="315"/>
        </w:trPr>
        <w:tc>
          <w:tcPr>
            <w:tcW w:w="14595" w:type="dxa"/>
            <w:gridSpan w:val="12"/>
            <w:shd w:val="clear" w:color="auto" w:fill="auto"/>
            <w:noWrap/>
            <w:vAlign w:val="bottom"/>
            <w:hideMark/>
          </w:tcPr>
          <w:p w14:paraId="60E8499A" w14:textId="1902D6E8" w:rsidR="005D0B9F" w:rsidRPr="001C16E0" w:rsidRDefault="005D0B9F" w:rsidP="0052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за </w:t>
            </w:r>
            <w:r w:rsidR="0052048F" w:rsidRPr="001C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201</w:t>
            </w:r>
            <w:r w:rsidR="005204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</w:t>
            </w:r>
            <w:r w:rsidR="0052048F" w:rsidRPr="001C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1C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рік</w:t>
            </w:r>
          </w:p>
        </w:tc>
      </w:tr>
      <w:tr w:rsidR="00E65270" w:rsidRPr="001C16E0" w14:paraId="4A729851" w14:textId="77777777" w:rsidTr="003B3208">
        <w:trPr>
          <w:gridAfter w:val="5"/>
          <w:wAfter w:w="4056" w:type="dxa"/>
          <w:trHeight w:val="225"/>
        </w:trPr>
        <w:tc>
          <w:tcPr>
            <w:tcW w:w="105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E6A9" w14:textId="77777777" w:rsidR="00E65270" w:rsidRPr="001C16E0" w:rsidRDefault="00E65270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E65270" w:rsidRPr="001C16E0" w14:paraId="74984729" w14:textId="77777777" w:rsidTr="00E65270">
        <w:trPr>
          <w:gridAfter w:val="4"/>
          <w:wAfter w:w="4043" w:type="dxa"/>
          <w:trHeight w:val="255"/>
        </w:trPr>
        <w:tc>
          <w:tcPr>
            <w:tcW w:w="5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4A3ABC" w14:textId="77777777" w:rsidR="00E65270" w:rsidRPr="001C16E0" w:rsidRDefault="00E65270" w:rsidP="005D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Подають:</w:t>
            </w:r>
          </w:p>
        </w:tc>
        <w:tc>
          <w:tcPr>
            <w:tcW w:w="4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19F0" w14:textId="77777777" w:rsidR="00E65270" w:rsidRPr="001C16E0" w:rsidRDefault="00E65270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Термін подання:</w:t>
            </w:r>
          </w:p>
        </w:tc>
      </w:tr>
      <w:tr w:rsidR="00E65270" w:rsidRPr="00120775" w14:paraId="409996E2" w14:textId="77777777" w:rsidTr="00E65270">
        <w:trPr>
          <w:gridAfter w:val="4"/>
          <w:wAfter w:w="4043" w:type="dxa"/>
          <w:trHeight w:val="570"/>
        </w:trPr>
        <w:tc>
          <w:tcPr>
            <w:tcW w:w="5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ED760" w14:textId="1CFB3F33" w:rsidR="00E65270" w:rsidRPr="001C16E0" w:rsidRDefault="00E65270" w:rsidP="00C17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юридичні особи, відокремлені підрозділи юридичних осіб, які займаються промисловими видами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діяльності </w:t>
            </w:r>
          </w:p>
        </w:tc>
        <w:tc>
          <w:tcPr>
            <w:tcW w:w="4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92B82" w14:textId="68792071" w:rsidR="00E65270" w:rsidRPr="001C16E0" w:rsidRDefault="00E65270" w:rsidP="0052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не пізніше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__________</w:t>
            </w: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року</w:t>
            </w:r>
          </w:p>
        </w:tc>
      </w:tr>
      <w:tr w:rsidR="00E65270" w:rsidRPr="00120775" w14:paraId="5D55F62B" w14:textId="77777777" w:rsidTr="00E65270">
        <w:trPr>
          <w:gridAfter w:val="5"/>
          <w:wAfter w:w="4056" w:type="dxa"/>
          <w:trHeight w:val="225"/>
        </w:trPr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89B3" w14:textId="77777777" w:rsidR="00E65270" w:rsidRPr="001C16E0" w:rsidRDefault="00E65270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5EAF" w14:textId="77777777" w:rsidR="00E65270" w:rsidRPr="001C16E0" w:rsidRDefault="00E65270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47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8446E" w14:textId="77777777" w:rsidR="00E65270" w:rsidRPr="001C16E0" w:rsidRDefault="00E65270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E65270" w:rsidRPr="001C16E0" w14:paraId="30607F7B" w14:textId="77777777" w:rsidTr="00E65270">
        <w:trPr>
          <w:gridAfter w:val="1"/>
          <w:wAfter w:w="1113" w:type="dxa"/>
          <w:trHeight w:val="255"/>
        </w:trPr>
        <w:tc>
          <w:tcPr>
            <w:tcW w:w="1348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D1B107" w14:textId="77777777" w:rsidR="00E65270" w:rsidRPr="001C16E0" w:rsidRDefault="00E65270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Респондент:</w:t>
            </w:r>
          </w:p>
        </w:tc>
      </w:tr>
      <w:tr w:rsidR="00E65270" w:rsidRPr="001C16E0" w14:paraId="0756F379" w14:textId="77777777" w:rsidTr="00E65270">
        <w:trPr>
          <w:gridAfter w:val="1"/>
          <w:wAfter w:w="1113" w:type="dxa"/>
          <w:trHeight w:val="315"/>
        </w:trPr>
        <w:tc>
          <w:tcPr>
            <w:tcW w:w="819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5F63" w14:textId="77777777" w:rsidR="00E65270" w:rsidRPr="001C16E0" w:rsidRDefault="00E65270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Найменування:</w:t>
            </w:r>
          </w:p>
        </w:tc>
        <w:tc>
          <w:tcPr>
            <w:tcW w:w="35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E31A4E" w14:textId="77777777" w:rsidR="00E65270" w:rsidRPr="001C16E0" w:rsidRDefault="00E65270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E4CD" w14:textId="77777777" w:rsidR="00E65270" w:rsidRPr="001C16E0" w:rsidRDefault="00E65270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</w:tr>
      <w:tr w:rsidR="00E65270" w:rsidRPr="009733B1" w14:paraId="55A27ADA" w14:textId="77777777" w:rsidTr="00E65270">
        <w:trPr>
          <w:gridAfter w:val="1"/>
          <w:wAfter w:w="1113" w:type="dxa"/>
          <w:trHeight w:val="443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F5BF4" w14:textId="77777777" w:rsidR="00E65270" w:rsidRDefault="00E65270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Ідентифікаційний код ЄДРПОУ</w:t>
            </w:r>
          </w:p>
          <w:p w14:paraId="2DC70F8C" w14:textId="752769BE" w:rsidR="00E65270" w:rsidRPr="001C16E0" w:rsidRDefault="00E65270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435F2B">
              <w:rPr>
                <w:rFonts w:eastAsia="Times New Roman" w:cs="Times New Roman"/>
                <w:color w:val="000000"/>
                <w:lang w:val="ru-RU" w:eastAsia="uk-UA"/>
              </w:rPr>
              <w:t>(</w:t>
            </w:r>
            <w:r w:rsidRPr="00435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ДСД – податковий номер)</w:t>
            </w:r>
          </w:p>
        </w:tc>
        <w:tc>
          <w:tcPr>
            <w:tcW w:w="6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AC363D" w14:textId="77777777" w:rsidR="00E65270" w:rsidRPr="001C16E0" w:rsidRDefault="00E652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9ADD6" w14:textId="77777777" w:rsidR="00E65270" w:rsidRPr="001C16E0" w:rsidRDefault="00E65270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1C16E0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E65270" w:rsidRPr="001C16E0" w14:paraId="6C90BD1A" w14:textId="77777777" w:rsidTr="00E65270">
        <w:trPr>
          <w:gridAfter w:val="1"/>
          <w:wAfter w:w="1113" w:type="dxa"/>
          <w:trHeight w:val="443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FD7DC" w14:textId="77777777" w:rsidR="00E65270" w:rsidRPr="001C16E0" w:rsidRDefault="00E65270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Місцезнаходження (юридична адреса)</w:t>
            </w:r>
          </w:p>
        </w:tc>
        <w:tc>
          <w:tcPr>
            <w:tcW w:w="6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18E484" w14:textId="77777777" w:rsidR="00E65270" w:rsidRPr="001C16E0" w:rsidRDefault="00E65270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94BD" w14:textId="77777777" w:rsidR="00E65270" w:rsidRPr="001C16E0" w:rsidRDefault="00E65270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</w:tr>
      <w:tr w:rsidR="00E65270" w:rsidRPr="009733B1" w14:paraId="75ADB2F6" w14:textId="77777777" w:rsidTr="00E65270">
        <w:trPr>
          <w:gridAfter w:val="1"/>
          <w:wAfter w:w="1113" w:type="dxa"/>
          <w:trHeight w:val="240"/>
        </w:trPr>
        <w:tc>
          <w:tcPr>
            <w:tcW w:w="819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8450" w14:textId="77777777" w:rsidR="00E65270" w:rsidRPr="001C16E0" w:rsidRDefault="00E65270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799E7" w14:textId="77777777" w:rsidR="00E65270" w:rsidRPr="001C16E0" w:rsidRDefault="00E65270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419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E62C" w14:textId="77777777" w:rsidR="00E65270" w:rsidRPr="001C16E0" w:rsidRDefault="00E65270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uk-UA"/>
              </w:rPr>
              <w:t>(поштовий індекс, область, район, населений пункт, вулиця/провулок, площа тощо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E2C0" w14:textId="77777777" w:rsidR="00E65270" w:rsidRPr="001C16E0" w:rsidRDefault="00E65270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E65270" w:rsidRPr="009733B1" w14:paraId="22496691" w14:textId="77777777" w:rsidTr="00E65270">
        <w:trPr>
          <w:gridAfter w:val="1"/>
          <w:wAfter w:w="1113" w:type="dxa"/>
          <w:trHeight w:val="323"/>
        </w:trPr>
        <w:tc>
          <w:tcPr>
            <w:tcW w:w="819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7840D" w14:textId="77777777" w:rsidR="00E65270" w:rsidRPr="001C16E0" w:rsidRDefault="00E65270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1A3CA" w14:textId="77777777" w:rsidR="00E65270" w:rsidRPr="001C16E0" w:rsidRDefault="00E65270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4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557A6" w14:textId="77777777" w:rsidR="00E65270" w:rsidRPr="001C16E0" w:rsidRDefault="00E65270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37EB" w14:textId="77777777" w:rsidR="00E65270" w:rsidRPr="001C16E0" w:rsidRDefault="00E65270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</w:tr>
      <w:tr w:rsidR="00E65270" w:rsidRPr="009733B1" w14:paraId="35BAC3BF" w14:textId="77777777" w:rsidTr="00E65270">
        <w:trPr>
          <w:gridAfter w:val="1"/>
          <w:wAfter w:w="1113" w:type="dxa"/>
          <w:trHeight w:val="240"/>
        </w:trPr>
        <w:tc>
          <w:tcPr>
            <w:tcW w:w="819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9E3E" w14:textId="77777777" w:rsidR="00E65270" w:rsidRPr="001C16E0" w:rsidRDefault="00E65270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39AFF" w14:textId="77777777" w:rsidR="00E65270" w:rsidRPr="001C16E0" w:rsidRDefault="00E65270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419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06D3" w14:textId="77777777" w:rsidR="00E65270" w:rsidRPr="001C16E0" w:rsidRDefault="00E65270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uk-UA"/>
              </w:rPr>
              <w:t>N будинку/корпусу, N квартири/офісу)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8C7F" w14:textId="77777777" w:rsidR="00E65270" w:rsidRPr="001C16E0" w:rsidRDefault="00E65270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E65270" w:rsidRPr="009733B1" w14:paraId="75E7536C" w14:textId="77777777" w:rsidTr="00E65270">
        <w:trPr>
          <w:gridAfter w:val="1"/>
          <w:wAfter w:w="1113" w:type="dxa"/>
          <w:trHeight w:val="315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435B3" w14:textId="77777777" w:rsidR="00E65270" w:rsidRPr="001C16E0" w:rsidRDefault="00E65270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Адреса діяльності, щодо якої подається форма звітності (фактична адреса)</w:t>
            </w:r>
          </w:p>
        </w:tc>
        <w:tc>
          <w:tcPr>
            <w:tcW w:w="64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BD0086" w14:textId="77777777" w:rsidR="00E65270" w:rsidRPr="001C16E0" w:rsidRDefault="00E65270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EF1F" w14:textId="77777777" w:rsidR="00E65270" w:rsidRPr="001C16E0" w:rsidRDefault="00E65270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</w:tr>
      <w:tr w:rsidR="00E65270" w:rsidRPr="009733B1" w14:paraId="246E2C74" w14:textId="77777777" w:rsidTr="00E65270">
        <w:trPr>
          <w:gridAfter w:val="1"/>
          <w:wAfter w:w="1113" w:type="dxa"/>
          <w:trHeight w:val="315"/>
        </w:trPr>
        <w:tc>
          <w:tcPr>
            <w:tcW w:w="819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4DD2" w14:textId="77777777" w:rsidR="00E65270" w:rsidRPr="001C16E0" w:rsidRDefault="00E65270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E473C" w14:textId="77777777" w:rsidR="00E65270" w:rsidRPr="001C16E0" w:rsidRDefault="00E65270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419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F8963" w14:textId="77777777" w:rsidR="00E65270" w:rsidRPr="001C16E0" w:rsidRDefault="00E65270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6478" w14:textId="77777777" w:rsidR="00E65270" w:rsidRPr="001C16E0" w:rsidRDefault="00E65270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</w:tr>
      <w:tr w:rsidR="00E65270" w:rsidRPr="009733B1" w14:paraId="69462EB0" w14:textId="77777777" w:rsidTr="00E65270">
        <w:trPr>
          <w:gridAfter w:val="1"/>
          <w:wAfter w:w="1113" w:type="dxa"/>
          <w:trHeight w:val="578"/>
        </w:trPr>
        <w:tc>
          <w:tcPr>
            <w:tcW w:w="11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AC276C" w14:textId="77777777" w:rsidR="00E65270" w:rsidRPr="001C16E0" w:rsidRDefault="00E65270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uk-UA"/>
              </w:rPr>
              <w:t>(поштовий індекс, область, район, населений пункт, вулиця/провулок, площа тощо, N будинку/корпусу, N квартири/офісу)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2670" w14:textId="77777777" w:rsidR="00E65270" w:rsidRPr="001C16E0" w:rsidRDefault="00E65270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</w:tbl>
    <w:p w14:paraId="447A1325" w14:textId="77777777" w:rsidR="005D0B9F" w:rsidRPr="001C16E0" w:rsidRDefault="005D0B9F" w:rsidP="005204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uk-UA"/>
        </w:rPr>
      </w:pPr>
    </w:p>
    <w:p w14:paraId="1A3D39ED" w14:textId="77777777" w:rsidR="005D0B9F" w:rsidRPr="001C16E0" w:rsidRDefault="005D0B9F" w:rsidP="005204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uk-UA"/>
        </w:rPr>
      </w:pPr>
    </w:p>
    <w:p w14:paraId="39E3F783" w14:textId="77777777" w:rsidR="00A9026A" w:rsidRPr="001C16E0" w:rsidRDefault="00A9026A" w:rsidP="005204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uk-UA"/>
        </w:rPr>
      </w:pPr>
    </w:p>
    <w:p w14:paraId="799B4230" w14:textId="447A25D1" w:rsidR="003B3208" w:rsidRDefault="003B3208">
      <w:p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br w:type="page"/>
      </w:r>
    </w:p>
    <w:tbl>
      <w:tblPr>
        <w:tblW w:w="1478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1276"/>
        <w:gridCol w:w="6691"/>
        <w:gridCol w:w="993"/>
        <w:gridCol w:w="992"/>
        <w:gridCol w:w="1134"/>
        <w:gridCol w:w="1191"/>
        <w:gridCol w:w="1360"/>
      </w:tblGrid>
      <w:tr w:rsidR="00B739EA" w:rsidRPr="009733B1" w14:paraId="1BD37A33" w14:textId="77777777" w:rsidTr="00F04D07">
        <w:trPr>
          <w:trHeight w:val="416"/>
          <w:tblHeader/>
        </w:trPr>
        <w:tc>
          <w:tcPr>
            <w:tcW w:w="1149" w:type="dxa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9C7F54" w14:textId="77777777" w:rsidR="00B739EA" w:rsidRPr="001C16E0" w:rsidRDefault="00B739EA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  <w:lastRenderedPageBreak/>
              <w:t>Державний/місцевий бюджет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CD795B" w14:textId="77777777" w:rsidR="00B739EA" w:rsidRPr="001C16E0" w:rsidRDefault="00B739EA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ККДБ</w:t>
            </w:r>
          </w:p>
        </w:tc>
        <w:tc>
          <w:tcPr>
            <w:tcW w:w="6691" w:type="dxa"/>
            <w:vMerge w:val="restart"/>
            <w:shd w:val="clear" w:color="auto" w:fill="auto"/>
            <w:vAlign w:val="center"/>
          </w:tcPr>
          <w:p w14:paraId="19B57F9D" w14:textId="77777777" w:rsidR="00B739EA" w:rsidRPr="001C16E0" w:rsidRDefault="00B739EA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  <w:t>Назва платежу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  <w:hideMark/>
          </w:tcPr>
          <w:p w14:paraId="62ED5E8F" w14:textId="77777777" w:rsidR="00B739EA" w:rsidRPr="001C16E0" w:rsidRDefault="00B739EA" w:rsidP="005D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Інформація по нарахуванню за звітний рік, тис грн.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  <w:hideMark/>
          </w:tcPr>
          <w:p w14:paraId="47517A73" w14:textId="77777777" w:rsidR="00B739EA" w:rsidRPr="001C16E0" w:rsidRDefault="00B739EA" w:rsidP="005D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Сплата у звітному році, тис грн.</w:t>
            </w:r>
          </w:p>
        </w:tc>
      </w:tr>
      <w:tr w:rsidR="00B739EA" w:rsidRPr="009733B1" w14:paraId="5F15D2B9" w14:textId="77777777" w:rsidTr="003B3208">
        <w:trPr>
          <w:trHeight w:val="710"/>
          <w:tblHeader/>
        </w:trPr>
        <w:tc>
          <w:tcPr>
            <w:tcW w:w="114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03CA00" w14:textId="77777777" w:rsidR="00B739EA" w:rsidRPr="001C16E0" w:rsidRDefault="00B739EA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6922CF" w14:textId="77777777" w:rsidR="00B739EA" w:rsidRPr="001C16E0" w:rsidRDefault="00B739EA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6691" w:type="dxa"/>
            <w:vMerge/>
            <w:tcBorders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6963FA" w14:textId="77777777" w:rsidR="00B739EA" w:rsidRPr="001C16E0" w:rsidRDefault="00B739EA" w:rsidP="005D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2D1C33" w14:textId="77777777" w:rsidR="00B739EA" w:rsidRPr="001C16E0" w:rsidRDefault="00B739EA" w:rsidP="005D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  <w:t>База оподаткування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9FBB14" w14:textId="77777777" w:rsidR="00B739EA" w:rsidRPr="001C16E0" w:rsidRDefault="00B739EA" w:rsidP="005D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  <w:t>Ставка податку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D8ACFC" w14:textId="77777777" w:rsidR="00B739EA" w:rsidRPr="001C16E0" w:rsidRDefault="00B739EA" w:rsidP="005D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  <w:t>Нараховано за звітний рік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70F44C" w14:textId="77777777" w:rsidR="00B739EA" w:rsidRPr="001C16E0" w:rsidRDefault="00B739EA" w:rsidP="005D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  <w:t>Сплачено у звітному році, всього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58DCA8" w14:textId="77777777" w:rsidR="00B739EA" w:rsidRPr="001C16E0" w:rsidRDefault="00B739EA" w:rsidP="005D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uk-UA"/>
              </w:rPr>
              <w:t>В тому числі за попередні роки</w:t>
            </w:r>
          </w:p>
        </w:tc>
      </w:tr>
      <w:tr w:rsidR="005D0B9F" w:rsidRPr="001C16E0" w14:paraId="1990C5E4" w14:textId="77777777" w:rsidTr="00F04D07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6341FE2A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5C06DDE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69696"/>
                <w:sz w:val="20"/>
                <w:szCs w:val="20"/>
                <w:lang w:val="uk-UA" w:eastAsia="uk-UA"/>
              </w:rPr>
            </w:pPr>
          </w:p>
        </w:tc>
        <w:tc>
          <w:tcPr>
            <w:tcW w:w="6691" w:type="dxa"/>
            <w:shd w:val="clear" w:color="auto" w:fill="auto"/>
            <w:hideMark/>
          </w:tcPr>
          <w:p w14:paraId="7243CAF7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38DD5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538DD5"/>
                <w:sz w:val="20"/>
                <w:szCs w:val="20"/>
                <w:lang w:val="uk-UA" w:eastAsia="uk-UA"/>
              </w:rPr>
              <w:t>Податки</w:t>
            </w:r>
          </w:p>
        </w:tc>
        <w:tc>
          <w:tcPr>
            <w:tcW w:w="993" w:type="dxa"/>
            <w:shd w:val="clear" w:color="auto" w:fill="auto"/>
            <w:hideMark/>
          </w:tcPr>
          <w:p w14:paraId="2DCE6689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69696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969696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62405289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69696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969696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AB3785" w14:textId="64FAFD49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3B7DDCC8" w14:textId="3A1C266D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14:paraId="668BBAF9" w14:textId="6FF58C81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</w:pPr>
          </w:p>
        </w:tc>
      </w:tr>
      <w:tr w:rsidR="0052048F" w:rsidRPr="009733B1" w14:paraId="46828F72" w14:textId="77777777" w:rsidTr="00F04D07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056CC330" w14:textId="77777777" w:rsidR="0052048F" w:rsidRPr="00343408" w:rsidRDefault="0052048F" w:rsidP="0052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38DD5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888B159" w14:textId="77777777" w:rsidR="0052048F" w:rsidRPr="00343408" w:rsidRDefault="0052048F" w:rsidP="0052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</w:pPr>
            <w:r w:rsidRPr="00343408"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  <w:t>11010000</w:t>
            </w:r>
          </w:p>
        </w:tc>
        <w:tc>
          <w:tcPr>
            <w:tcW w:w="6691" w:type="dxa"/>
            <w:shd w:val="clear" w:color="auto" w:fill="auto"/>
            <w:hideMark/>
          </w:tcPr>
          <w:p w14:paraId="6F0883E9" w14:textId="77777777" w:rsidR="0052048F" w:rsidRPr="00343408" w:rsidRDefault="0052048F" w:rsidP="005204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</w:pPr>
            <w:r w:rsidRPr="00343408"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  <w:t>Податок на доходи фізичних осіб</w:t>
            </w:r>
          </w:p>
        </w:tc>
        <w:tc>
          <w:tcPr>
            <w:tcW w:w="993" w:type="dxa"/>
            <w:shd w:val="clear" w:color="auto" w:fill="auto"/>
            <w:hideMark/>
          </w:tcPr>
          <w:p w14:paraId="34B98705" w14:textId="77777777" w:rsidR="0052048F" w:rsidRPr="00343408" w:rsidRDefault="0052048F" w:rsidP="005204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uk-UA"/>
              </w:rPr>
            </w:pPr>
            <w:r w:rsidRPr="0034340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4C7D8A94" w14:textId="77777777" w:rsidR="0052048F" w:rsidRPr="00343408" w:rsidRDefault="0052048F" w:rsidP="005204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uk-UA"/>
              </w:rPr>
            </w:pPr>
            <w:r w:rsidRPr="0034340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A3FB6" w14:textId="01CB0E63" w:rsidR="0052048F" w:rsidRPr="00343408" w:rsidRDefault="0052048F" w:rsidP="00520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60AAEAD4" w14:textId="56046607" w:rsidR="0052048F" w:rsidRPr="00343408" w:rsidRDefault="0052048F" w:rsidP="00520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14:paraId="17FFAC52" w14:textId="0BD3C39F" w:rsidR="0052048F" w:rsidRPr="00343408" w:rsidRDefault="0052048F" w:rsidP="00520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</w:pPr>
          </w:p>
        </w:tc>
      </w:tr>
      <w:tr w:rsidR="0052048F" w:rsidRPr="009733B1" w14:paraId="56E45799" w14:textId="77777777" w:rsidTr="00F04D07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19C5D119" w14:textId="77777777" w:rsidR="0052048F" w:rsidRPr="00343408" w:rsidRDefault="0052048F" w:rsidP="0052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</w:pPr>
            <w:r w:rsidRPr="00343408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val="uk-UA" w:eastAsia="uk-UA"/>
              </w:rPr>
              <w:t>ДБ</w:t>
            </w:r>
            <w:r w:rsidRPr="00343408">
              <w:rPr>
                <w:rFonts w:ascii="Times New Roman" w:eastAsia="Times New Roman" w:hAnsi="Times New Roman" w:cs="Times New Roman"/>
                <w:b/>
                <w:bCs/>
                <w:color w:val="333399"/>
                <w:sz w:val="20"/>
                <w:szCs w:val="20"/>
                <w:lang w:val="uk-UA" w:eastAsia="uk-UA"/>
              </w:rPr>
              <w:t>/МБ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F366E6" w14:textId="77777777" w:rsidR="0052048F" w:rsidRPr="00343408" w:rsidRDefault="0052048F" w:rsidP="0052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343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11010100-11010900</w:t>
            </w:r>
          </w:p>
        </w:tc>
        <w:tc>
          <w:tcPr>
            <w:tcW w:w="6691" w:type="dxa"/>
            <w:shd w:val="clear" w:color="auto" w:fill="auto"/>
            <w:hideMark/>
          </w:tcPr>
          <w:p w14:paraId="18BF75F3" w14:textId="77777777" w:rsidR="0052048F" w:rsidRPr="00343408" w:rsidRDefault="0052048F" w:rsidP="0052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343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Податок на доходи фізичних осіб, видобувна діяльність</w:t>
            </w:r>
          </w:p>
        </w:tc>
        <w:tc>
          <w:tcPr>
            <w:tcW w:w="993" w:type="dxa"/>
            <w:shd w:val="clear" w:color="auto" w:fill="auto"/>
            <w:hideMark/>
          </w:tcPr>
          <w:p w14:paraId="041CB071" w14:textId="77777777" w:rsidR="0052048F" w:rsidRPr="00343408" w:rsidRDefault="0052048F" w:rsidP="005204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uk-UA"/>
              </w:rPr>
            </w:pPr>
            <w:r w:rsidRPr="0034340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5BA98543" w14:textId="77777777" w:rsidR="0052048F" w:rsidRPr="00343408" w:rsidRDefault="0052048F" w:rsidP="005204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uk-UA"/>
              </w:rPr>
            </w:pPr>
            <w:r w:rsidRPr="0034340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6A4D9C" w14:textId="6B475EE0" w:rsidR="0052048F" w:rsidRPr="00343408" w:rsidRDefault="0052048F" w:rsidP="00520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36300D39" w14:textId="4D2A4FE2" w:rsidR="0052048F" w:rsidRPr="00343408" w:rsidRDefault="0052048F" w:rsidP="0052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6C781C58" w14:textId="65F39865" w:rsidR="0052048F" w:rsidRPr="00343408" w:rsidRDefault="0052048F" w:rsidP="0052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52048F" w:rsidRPr="009733B1" w14:paraId="340A1BD5" w14:textId="77777777" w:rsidTr="00F04D07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11017DB3" w14:textId="77777777" w:rsidR="0052048F" w:rsidRPr="00343408" w:rsidRDefault="0052048F" w:rsidP="0052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</w:pPr>
            <w:r w:rsidRPr="00343408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val="uk-UA" w:eastAsia="uk-UA"/>
              </w:rPr>
              <w:t>ДБ</w:t>
            </w:r>
            <w:r w:rsidRPr="00343408">
              <w:rPr>
                <w:rFonts w:ascii="Times New Roman" w:eastAsia="Times New Roman" w:hAnsi="Times New Roman" w:cs="Times New Roman"/>
                <w:b/>
                <w:bCs/>
                <w:color w:val="333399"/>
                <w:sz w:val="20"/>
                <w:szCs w:val="20"/>
                <w:lang w:val="uk-UA" w:eastAsia="uk-UA"/>
              </w:rPr>
              <w:t>/МБ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3FEBD6" w14:textId="77777777" w:rsidR="0052048F" w:rsidRPr="00343408" w:rsidRDefault="0052048F" w:rsidP="0052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343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11010100-11010900</w:t>
            </w:r>
          </w:p>
        </w:tc>
        <w:tc>
          <w:tcPr>
            <w:tcW w:w="6691" w:type="dxa"/>
            <w:shd w:val="clear" w:color="auto" w:fill="auto"/>
            <w:hideMark/>
          </w:tcPr>
          <w:p w14:paraId="0C471FE0" w14:textId="77777777" w:rsidR="0052048F" w:rsidRPr="00343408" w:rsidRDefault="0052048F" w:rsidP="0052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343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Податок на доходи фізичних осіб, інші види діяльності</w:t>
            </w:r>
          </w:p>
        </w:tc>
        <w:tc>
          <w:tcPr>
            <w:tcW w:w="993" w:type="dxa"/>
            <w:shd w:val="clear" w:color="auto" w:fill="auto"/>
            <w:hideMark/>
          </w:tcPr>
          <w:p w14:paraId="1F9E9185" w14:textId="77777777" w:rsidR="0052048F" w:rsidRPr="00343408" w:rsidRDefault="0052048F" w:rsidP="005204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uk-UA"/>
              </w:rPr>
            </w:pPr>
            <w:r w:rsidRPr="0034340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214162B0" w14:textId="77777777" w:rsidR="0052048F" w:rsidRPr="00343408" w:rsidRDefault="0052048F" w:rsidP="005204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uk-UA"/>
              </w:rPr>
            </w:pPr>
            <w:r w:rsidRPr="0034340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73C114" w14:textId="17C60989" w:rsidR="0052048F" w:rsidRPr="001C16E0" w:rsidRDefault="0052048F" w:rsidP="005204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47C31B3B" w14:textId="6F61D8C6" w:rsidR="0052048F" w:rsidRPr="001C16E0" w:rsidRDefault="0052048F" w:rsidP="0052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22F88B70" w14:textId="2C0FA60C" w:rsidR="0052048F" w:rsidRPr="001C16E0" w:rsidRDefault="0052048F" w:rsidP="0052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5D0B9F" w:rsidRPr="001C16E0" w14:paraId="43C1A2B6" w14:textId="77777777" w:rsidTr="00F04D07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620470BA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F65728D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  <w:t>11020000</w:t>
            </w:r>
          </w:p>
        </w:tc>
        <w:tc>
          <w:tcPr>
            <w:tcW w:w="6691" w:type="dxa"/>
            <w:shd w:val="clear" w:color="auto" w:fill="auto"/>
            <w:hideMark/>
          </w:tcPr>
          <w:p w14:paraId="51E8630A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  <w:t>Податок на прибуток</w:t>
            </w:r>
          </w:p>
        </w:tc>
        <w:tc>
          <w:tcPr>
            <w:tcW w:w="993" w:type="dxa"/>
            <w:shd w:val="clear" w:color="auto" w:fill="auto"/>
            <w:hideMark/>
          </w:tcPr>
          <w:p w14:paraId="5B2C4BFA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969696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969696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4D6B8B63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969696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969696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CF3F70" w14:textId="66794848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76C189CB" w14:textId="7CCD2E61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14:paraId="79D03657" w14:textId="23688BF0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</w:pPr>
          </w:p>
        </w:tc>
      </w:tr>
      <w:tr w:rsidR="005D0B9F" w:rsidRPr="009733B1" w14:paraId="37FF8570" w14:textId="77777777" w:rsidTr="00F04D07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768C0ABD" w14:textId="79714D46" w:rsidR="005D0B9F" w:rsidRPr="001C16E0" w:rsidRDefault="00127B62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val="uk-UA" w:eastAsia="uk-UA"/>
              </w:rPr>
              <w:t>ДБ</w:t>
            </w:r>
            <w:r w:rsidRPr="001C16E0">
              <w:rPr>
                <w:rFonts w:ascii="Times New Roman" w:eastAsia="Times New Roman" w:hAnsi="Times New Roman" w:cs="Times New Roman"/>
                <w:b/>
                <w:bCs/>
                <w:color w:val="333399"/>
                <w:sz w:val="20"/>
                <w:szCs w:val="20"/>
                <w:lang w:val="uk-UA" w:eastAsia="uk-UA"/>
              </w:rPr>
              <w:t>/МБ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84E0B4" w14:textId="0AAE743D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11020100 - 1102</w:t>
            </w:r>
            <w:r w:rsidR="005D03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2200</w:t>
            </w:r>
          </w:p>
        </w:tc>
        <w:tc>
          <w:tcPr>
            <w:tcW w:w="6691" w:type="dxa"/>
            <w:shd w:val="clear" w:color="auto" w:fill="auto"/>
            <w:hideMark/>
          </w:tcPr>
          <w:p w14:paraId="05AD56E6" w14:textId="326A333C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Податок на прибуток підприємства, видобувна діяльність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5EB729F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991907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61DE29" w14:textId="19B222A0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5594A2B6" w14:textId="2DA47891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14:paraId="4232F576" w14:textId="55D6D489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</w:p>
        </w:tc>
      </w:tr>
      <w:tr w:rsidR="005D0B9F" w:rsidRPr="009733B1" w14:paraId="433E831B" w14:textId="77777777" w:rsidTr="00F04D07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60AEDDCC" w14:textId="61ADFABC" w:rsidR="005D0B9F" w:rsidRPr="001C16E0" w:rsidRDefault="00127B62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val="uk-UA" w:eastAsia="uk-UA"/>
              </w:rPr>
              <w:t>ДБ</w:t>
            </w:r>
            <w:r w:rsidRPr="001C16E0">
              <w:rPr>
                <w:rFonts w:ascii="Times New Roman" w:eastAsia="Times New Roman" w:hAnsi="Times New Roman" w:cs="Times New Roman"/>
                <w:b/>
                <w:bCs/>
                <w:color w:val="333399"/>
                <w:sz w:val="20"/>
                <w:szCs w:val="20"/>
                <w:lang w:val="uk-UA" w:eastAsia="uk-UA"/>
              </w:rPr>
              <w:t>/МБ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7FB938" w14:textId="6A78EF70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11020100 - 1102</w:t>
            </w:r>
            <w:r w:rsidR="005D03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2200</w:t>
            </w:r>
          </w:p>
        </w:tc>
        <w:tc>
          <w:tcPr>
            <w:tcW w:w="6691" w:type="dxa"/>
            <w:shd w:val="clear" w:color="auto" w:fill="auto"/>
            <w:hideMark/>
          </w:tcPr>
          <w:p w14:paraId="51F17894" w14:textId="2F3C5C1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Податок на прибуток підприємства, інші види діяльності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7AB9A6F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5077E7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14C21F" w14:textId="36E1DF6A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6E67D3A2" w14:textId="7BC45AF2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14:paraId="202EECC8" w14:textId="61E726B2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</w:p>
        </w:tc>
      </w:tr>
      <w:tr w:rsidR="005D0B9F" w:rsidRPr="009733B1" w14:paraId="3B8748A9" w14:textId="77777777" w:rsidTr="00F04D07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3285CB5C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1D7463D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  <w:t>13030000</w:t>
            </w:r>
          </w:p>
        </w:tc>
        <w:tc>
          <w:tcPr>
            <w:tcW w:w="6691" w:type="dxa"/>
            <w:shd w:val="clear" w:color="auto" w:fill="auto"/>
            <w:hideMark/>
          </w:tcPr>
          <w:p w14:paraId="4AAE6661" w14:textId="75A103B2" w:rsidR="005D0B9F" w:rsidRPr="001C16E0" w:rsidRDefault="005D0308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</w:pPr>
            <w:r w:rsidRPr="005D0308"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  <w:t>Рентна плата за користування надрами </w:t>
            </w:r>
          </w:p>
        </w:tc>
        <w:tc>
          <w:tcPr>
            <w:tcW w:w="993" w:type="dxa"/>
            <w:shd w:val="clear" w:color="auto" w:fill="auto"/>
            <w:hideMark/>
          </w:tcPr>
          <w:p w14:paraId="1F9A7760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969696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969696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03E25314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969696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969696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99D865" w14:textId="4C458CBF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550F6206" w14:textId="70FD9B8E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14:paraId="4A305705" w14:textId="1244B5C2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</w:pPr>
          </w:p>
        </w:tc>
      </w:tr>
      <w:tr w:rsidR="005D0B9F" w:rsidRPr="009733B1" w14:paraId="5E43509F" w14:textId="77777777" w:rsidTr="00F04D07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4FFB602C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38DD5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val="uk-UA" w:eastAsia="uk-UA"/>
              </w:rPr>
              <w:t>ДБ</w:t>
            </w:r>
            <w:r w:rsidRPr="001C16E0">
              <w:rPr>
                <w:rFonts w:ascii="Times New Roman" w:eastAsia="Times New Roman" w:hAnsi="Times New Roman" w:cs="Times New Roman"/>
                <w:b/>
                <w:bCs/>
                <w:color w:val="333399"/>
                <w:sz w:val="20"/>
                <w:szCs w:val="20"/>
                <w:lang w:val="uk-UA" w:eastAsia="uk-UA"/>
              </w:rPr>
              <w:t>/МБ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A55D95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13030100</w:t>
            </w:r>
          </w:p>
        </w:tc>
        <w:tc>
          <w:tcPr>
            <w:tcW w:w="6691" w:type="dxa"/>
            <w:shd w:val="clear" w:color="auto" w:fill="auto"/>
            <w:hideMark/>
          </w:tcPr>
          <w:p w14:paraId="58042905" w14:textId="3AA65185" w:rsidR="005D0B9F" w:rsidRPr="001C16E0" w:rsidRDefault="00704A4E" w:rsidP="00973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Рентна п</w:t>
            </w:r>
            <w:r w:rsidR="005D0B9F"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лата за користування надрами для видобування корисних копалин загальнодержавного значення</w:t>
            </w:r>
            <w:bookmarkStart w:id="0" w:name="_GoBack"/>
            <w:bookmarkEnd w:id="0"/>
          </w:p>
        </w:tc>
        <w:tc>
          <w:tcPr>
            <w:tcW w:w="993" w:type="dxa"/>
            <w:shd w:val="clear" w:color="auto" w:fill="auto"/>
            <w:noWrap/>
            <w:hideMark/>
          </w:tcPr>
          <w:p w14:paraId="32A68374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90DBC6D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027FC8" w14:textId="26296C44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7DED01DB" w14:textId="52A885FF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086D2579" w14:textId="23356676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5D0B9F" w:rsidRPr="009733B1" w14:paraId="6571E8F3" w14:textId="77777777" w:rsidTr="00F04D07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35529E1C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  <w:t>ДБ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885F34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13030700</w:t>
            </w:r>
          </w:p>
        </w:tc>
        <w:tc>
          <w:tcPr>
            <w:tcW w:w="6691" w:type="dxa"/>
            <w:shd w:val="clear" w:color="auto" w:fill="auto"/>
            <w:hideMark/>
          </w:tcPr>
          <w:p w14:paraId="33B92F39" w14:textId="3DE2D519" w:rsidR="005D0B9F" w:rsidRPr="001C16E0" w:rsidRDefault="00704A4E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Рентна п</w:t>
            </w:r>
            <w:r w:rsidR="005D0B9F"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лата за користування надрами для видобування нафти</w:t>
            </w:r>
          </w:p>
        </w:tc>
        <w:tc>
          <w:tcPr>
            <w:tcW w:w="993" w:type="dxa"/>
            <w:shd w:val="clear" w:color="auto" w:fill="auto"/>
            <w:hideMark/>
          </w:tcPr>
          <w:p w14:paraId="625575AC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03902AC5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C56E87" w14:textId="539E902E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4D2E1C44" w14:textId="7CEAB7EA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7CFF33C4" w14:textId="1E2B445F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5D0B9F" w:rsidRPr="009733B1" w14:paraId="201DA270" w14:textId="77777777" w:rsidTr="00F04D07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5E02B121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  <w:t>ДБ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522CAF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13030800</w:t>
            </w:r>
          </w:p>
        </w:tc>
        <w:tc>
          <w:tcPr>
            <w:tcW w:w="6691" w:type="dxa"/>
            <w:shd w:val="clear" w:color="auto" w:fill="auto"/>
            <w:hideMark/>
          </w:tcPr>
          <w:p w14:paraId="73890C6A" w14:textId="42160828" w:rsidR="005D0B9F" w:rsidRPr="001C16E0" w:rsidRDefault="00704A4E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Рентна п</w:t>
            </w:r>
            <w:r w:rsidR="005D0B9F"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лата за користування надрами для видобування природного газу</w:t>
            </w:r>
          </w:p>
        </w:tc>
        <w:tc>
          <w:tcPr>
            <w:tcW w:w="993" w:type="dxa"/>
            <w:shd w:val="clear" w:color="auto" w:fill="auto"/>
            <w:hideMark/>
          </w:tcPr>
          <w:p w14:paraId="6BAE2C5A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3E85DA0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5C9060" w14:textId="1D1EC36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7E1B9720" w14:textId="09B26D7B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0381A82E" w14:textId="050E1E70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5D0B9F" w:rsidRPr="009733B1" w14:paraId="5D840260" w14:textId="77777777" w:rsidTr="00F04D07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2BED5F3B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  <w:t>ДБ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6B2B48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13030900</w:t>
            </w:r>
          </w:p>
        </w:tc>
        <w:tc>
          <w:tcPr>
            <w:tcW w:w="6691" w:type="dxa"/>
            <w:shd w:val="clear" w:color="auto" w:fill="auto"/>
            <w:hideMark/>
          </w:tcPr>
          <w:p w14:paraId="4668429F" w14:textId="6243CBD5" w:rsidR="005D0B9F" w:rsidRPr="001C16E0" w:rsidRDefault="00704A4E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Рентна п</w:t>
            </w:r>
            <w:r w:rsidR="005D0B9F"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лата за користування надрами для видобування газового конденсату</w:t>
            </w:r>
          </w:p>
        </w:tc>
        <w:tc>
          <w:tcPr>
            <w:tcW w:w="993" w:type="dxa"/>
            <w:shd w:val="clear" w:color="auto" w:fill="auto"/>
            <w:hideMark/>
          </w:tcPr>
          <w:p w14:paraId="28D0A2F5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670858A2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3D3191" w14:textId="039461B6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34A3650A" w14:textId="35FB450A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7B67F08B" w14:textId="403B175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5D0B9F" w:rsidRPr="001C16E0" w14:paraId="3C7B3A3A" w14:textId="77777777" w:rsidTr="00F04D07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16CAADEA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87E9E4F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  <w:t>14010000</w:t>
            </w:r>
          </w:p>
        </w:tc>
        <w:tc>
          <w:tcPr>
            <w:tcW w:w="6691" w:type="dxa"/>
            <w:shd w:val="clear" w:color="auto" w:fill="auto"/>
            <w:hideMark/>
          </w:tcPr>
          <w:p w14:paraId="2C8C254D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  <w:t>Податок на додану вартість</w:t>
            </w:r>
          </w:p>
        </w:tc>
        <w:tc>
          <w:tcPr>
            <w:tcW w:w="993" w:type="dxa"/>
            <w:shd w:val="clear" w:color="auto" w:fill="auto"/>
            <w:hideMark/>
          </w:tcPr>
          <w:p w14:paraId="177FC455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969696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969696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B9B9DB0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969696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969696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FD343E" w14:textId="471C303D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7BC9F70D" w14:textId="1F1015AC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14:paraId="0E17A756" w14:textId="6E7524C2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</w:pPr>
          </w:p>
        </w:tc>
      </w:tr>
      <w:tr w:rsidR="005D0B9F" w:rsidRPr="009733B1" w14:paraId="66A535DE" w14:textId="77777777" w:rsidTr="00F04D07">
        <w:trPr>
          <w:trHeight w:val="510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5E758E72" w14:textId="7181A78C" w:rsidR="005D0B9F" w:rsidRPr="001C16E0" w:rsidRDefault="005D0B9F" w:rsidP="009C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  <w:t>ДБ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EE6A146" w14:textId="5DEF9A65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14010100, 14010300 - 14010</w:t>
            </w:r>
            <w:r w:rsidR="00704A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</w:t>
            </w: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00</w:t>
            </w:r>
          </w:p>
        </w:tc>
        <w:tc>
          <w:tcPr>
            <w:tcW w:w="6691" w:type="dxa"/>
            <w:shd w:val="clear" w:color="auto" w:fill="auto"/>
            <w:hideMark/>
          </w:tcPr>
          <w:p w14:paraId="50C5EFEB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Податок на додану вартість, видобувна діяльність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491DD04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D8C9B3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EE3C4" w14:textId="1834EBFE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5B34CD43" w14:textId="2C74CEF9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14:paraId="13B3753C" w14:textId="1F737C50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</w:p>
        </w:tc>
      </w:tr>
      <w:tr w:rsidR="005D0B9F" w:rsidRPr="009733B1" w14:paraId="52D4CABC" w14:textId="77777777" w:rsidTr="00F04D07">
        <w:trPr>
          <w:trHeight w:val="52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6B1072E4" w14:textId="6D56D875" w:rsidR="005D0B9F" w:rsidRPr="001C16E0" w:rsidRDefault="005D0B9F" w:rsidP="009C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  <w:t>ДБ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1148E95" w14:textId="4C0303BC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14010100, 14010300 - 14010</w:t>
            </w:r>
            <w:r w:rsidR="00704A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</w:t>
            </w: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00</w:t>
            </w:r>
          </w:p>
        </w:tc>
        <w:tc>
          <w:tcPr>
            <w:tcW w:w="6691" w:type="dxa"/>
            <w:shd w:val="clear" w:color="auto" w:fill="auto"/>
            <w:hideMark/>
          </w:tcPr>
          <w:p w14:paraId="3CAEF0C7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Податок на додану вартість, інші види діяльності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E57C582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40BD15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A29296" w14:textId="084CB623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35DE7B08" w14:textId="70D3CC2C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14:paraId="3322A305" w14:textId="414E3854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</w:p>
        </w:tc>
      </w:tr>
      <w:tr w:rsidR="005D0B9F" w:rsidRPr="009733B1" w14:paraId="39E5771D" w14:textId="77777777" w:rsidTr="00F04D07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487278EB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  <w:t>ДБ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95BB6A" w14:textId="77777777" w:rsidR="005D0B9F" w:rsidRPr="001C16E0" w:rsidRDefault="005D0B9F" w:rsidP="00B7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14010200</w:t>
            </w:r>
          </w:p>
        </w:tc>
        <w:tc>
          <w:tcPr>
            <w:tcW w:w="6691" w:type="dxa"/>
            <w:shd w:val="clear" w:color="auto" w:fill="auto"/>
            <w:noWrap/>
            <w:vAlign w:val="center"/>
            <w:hideMark/>
          </w:tcPr>
          <w:p w14:paraId="0D43CEDE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Бюджетне відшкодування податку на додану вартість грошовими коштами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D63C9B3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3DDAED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049C86" w14:textId="7408CFB3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63F5A635" w14:textId="0E0F1798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14:paraId="61F61DE3" w14:textId="01F423D3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</w:p>
        </w:tc>
      </w:tr>
      <w:tr w:rsidR="00E65270" w:rsidRPr="009733B1" w14:paraId="4A6B7218" w14:textId="77777777" w:rsidTr="00F04D07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</w:tcPr>
          <w:p w14:paraId="5B986FA5" w14:textId="77777777" w:rsidR="00E65270" w:rsidRPr="001C16E0" w:rsidRDefault="00E65270" w:rsidP="00E6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FFE9B5" w14:textId="639B7FB1" w:rsidR="00E65270" w:rsidRPr="001C16E0" w:rsidRDefault="00E65270" w:rsidP="00E6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65270"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  <w:t>18010500</w:t>
            </w:r>
          </w:p>
        </w:tc>
        <w:tc>
          <w:tcPr>
            <w:tcW w:w="6691" w:type="dxa"/>
            <w:shd w:val="clear" w:color="auto" w:fill="auto"/>
            <w:noWrap/>
          </w:tcPr>
          <w:p w14:paraId="51B57349" w14:textId="42C669E0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65270"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  <w:t>Земельний податок з юридичних осіб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1489A5" w14:textId="77777777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3F14C6A" w14:textId="77777777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0D77AB" w14:textId="77777777" w:rsidR="00E65270" w:rsidRPr="001C16E0" w:rsidRDefault="00E65270" w:rsidP="00E65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0EB4A9F3" w14:textId="77777777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14:paraId="43E8860D" w14:textId="77777777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</w:p>
        </w:tc>
      </w:tr>
      <w:tr w:rsidR="00E65270" w:rsidRPr="009733B1" w:rsidDel="0052048F" w14:paraId="6C3DCDC4" w14:textId="77777777" w:rsidTr="003B3208">
        <w:trPr>
          <w:trHeight w:val="257"/>
        </w:trPr>
        <w:tc>
          <w:tcPr>
            <w:tcW w:w="1149" w:type="dxa"/>
            <w:shd w:val="clear" w:color="auto" w:fill="auto"/>
            <w:noWrap/>
            <w:vAlign w:val="center"/>
          </w:tcPr>
          <w:p w14:paraId="7AE63C86" w14:textId="14D32D0E" w:rsidR="00E65270" w:rsidRPr="001C16E0" w:rsidDel="0052048F" w:rsidRDefault="00E65270" w:rsidP="00E6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333399"/>
                <w:sz w:val="20"/>
                <w:szCs w:val="20"/>
                <w:lang w:val="uk-UA" w:eastAsia="uk-UA"/>
              </w:rPr>
              <w:t>МБ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ACD15F" w14:textId="51F4CC1E" w:rsidR="00E65270" w:rsidRPr="001C16E0" w:rsidDel="0052048F" w:rsidRDefault="00E65270" w:rsidP="00E6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652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18010500</w:t>
            </w:r>
          </w:p>
        </w:tc>
        <w:tc>
          <w:tcPr>
            <w:tcW w:w="6691" w:type="dxa"/>
            <w:shd w:val="clear" w:color="auto" w:fill="auto"/>
            <w:vAlign w:val="center"/>
          </w:tcPr>
          <w:p w14:paraId="19E90A8C" w14:textId="69E1D04E" w:rsidR="00E65270" w:rsidRPr="001C16E0" w:rsidDel="0052048F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652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Земельний податок з юридичних осіб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видобувна діяльність</w:t>
            </w:r>
          </w:p>
        </w:tc>
        <w:tc>
          <w:tcPr>
            <w:tcW w:w="993" w:type="dxa"/>
            <w:shd w:val="clear" w:color="auto" w:fill="auto"/>
          </w:tcPr>
          <w:p w14:paraId="1C465908" w14:textId="77777777" w:rsidR="00E65270" w:rsidRPr="001C16E0" w:rsidDel="0052048F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</w:tcPr>
          <w:p w14:paraId="51D235E9" w14:textId="77777777" w:rsidR="00E65270" w:rsidRPr="001C16E0" w:rsidDel="0052048F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6B19B8" w14:textId="77777777" w:rsidR="00E65270" w:rsidRPr="001C16E0" w:rsidDel="0052048F" w:rsidRDefault="00E65270" w:rsidP="00E65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0FC654CE" w14:textId="77777777" w:rsidR="00E65270" w:rsidRPr="001C16E0" w:rsidDel="0052048F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46B015B6" w14:textId="77777777" w:rsidR="00E65270" w:rsidRPr="001C16E0" w:rsidDel="0052048F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E65270" w:rsidRPr="009733B1" w:rsidDel="0052048F" w14:paraId="1FC3DBE8" w14:textId="77777777" w:rsidTr="003B3208">
        <w:trPr>
          <w:trHeight w:val="180"/>
        </w:trPr>
        <w:tc>
          <w:tcPr>
            <w:tcW w:w="1149" w:type="dxa"/>
            <w:shd w:val="clear" w:color="auto" w:fill="auto"/>
            <w:noWrap/>
            <w:vAlign w:val="center"/>
          </w:tcPr>
          <w:p w14:paraId="4828CADF" w14:textId="04743766" w:rsidR="00E65270" w:rsidRPr="001C16E0" w:rsidDel="0052048F" w:rsidRDefault="00E65270" w:rsidP="00E6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333399"/>
                <w:sz w:val="20"/>
                <w:szCs w:val="20"/>
                <w:lang w:val="uk-UA" w:eastAsia="uk-UA"/>
              </w:rPr>
              <w:t>МБ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FBAA25" w14:textId="374786A5" w:rsidR="00E65270" w:rsidRPr="001C16E0" w:rsidDel="0052048F" w:rsidRDefault="00E65270" w:rsidP="00E6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652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18010500</w:t>
            </w:r>
          </w:p>
        </w:tc>
        <w:tc>
          <w:tcPr>
            <w:tcW w:w="6691" w:type="dxa"/>
            <w:shd w:val="clear" w:color="auto" w:fill="auto"/>
            <w:vAlign w:val="center"/>
          </w:tcPr>
          <w:p w14:paraId="54BB452D" w14:textId="6AC2DE48" w:rsidR="00E65270" w:rsidRPr="00E65270" w:rsidRDefault="00E65270" w:rsidP="00F04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652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Земельний податок з юридичних осіб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r w:rsidR="00F04D07"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інш</w:t>
            </w:r>
            <w:r w:rsidR="00F04D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і</w:t>
            </w:r>
            <w:r w:rsidR="00F04D07"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види діяльн</w:t>
            </w:r>
            <w:r w:rsidR="00F04D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ості</w:t>
            </w:r>
          </w:p>
        </w:tc>
        <w:tc>
          <w:tcPr>
            <w:tcW w:w="993" w:type="dxa"/>
            <w:shd w:val="clear" w:color="auto" w:fill="auto"/>
          </w:tcPr>
          <w:p w14:paraId="2F59B33A" w14:textId="77777777" w:rsidR="00E65270" w:rsidRPr="001C16E0" w:rsidDel="0052048F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</w:tcPr>
          <w:p w14:paraId="1F3D96C8" w14:textId="77777777" w:rsidR="00E65270" w:rsidRPr="001C16E0" w:rsidDel="0052048F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CE40EA" w14:textId="77777777" w:rsidR="00E65270" w:rsidRPr="001C16E0" w:rsidDel="0052048F" w:rsidRDefault="00E65270" w:rsidP="00E65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3B9D04B5" w14:textId="77777777" w:rsidR="00E65270" w:rsidRPr="001C16E0" w:rsidDel="0052048F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11CA7A55" w14:textId="77777777" w:rsidR="00E65270" w:rsidRPr="001C16E0" w:rsidDel="0052048F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F04D07" w:rsidRPr="009733B1" w:rsidDel="0052048F" w14:paraId="70837D4D" w14:textId="77777777" w:rsidTr="003B3208">
        <w:trPr>
          <w:trHeight w:val="180"/>
        </w:trPr>
        <w:tc>
          <w:tcPr>
            <w:tcW w:w="1149" w:type="dxa"/>
            <w:shd w:val="clear" w:color="auto" w:fill="auto"/>
            <w:noWrap/>
            <w:vAlign w:val="center"/>
          </w:tcPr>
          <w:p w14:paraId="01C1411A" w14:textId="105A0951" w:rsidR="00F04D07" w:rsidRPr="001C16E0" w:rsidRDefault="00F04D07" w:rsidP="00F04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99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99"/>
                <w:sz w:val="20"/>
                <w:szCs w:val="20"/>
                <w:lang w:val="uk-UA" w:eastAsia="uk-UA"/>
              </w:rPr>
              <w:t>МБ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EB2D74" w14:textId="69242797" w:rsidR="00F04D07" w:rsidRPr="00E65270" w:rsidRDefault="00F04D07" w:rsidP="00F04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A0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18010600</w:t>
            </w:r>
          </w:p>
        </w:tc>
        <w:tc>
          <w:tcPr>
            <w:tcW w:w="6691" w:type="dxa"/>
            <w:shd w:val="clear" w:color="auto" w:fill="auto"/>
            <w:vAlign w:val="center"/>
          </w:tcPr>
          <w:p w14:paraId="723B9F05" w14:textId="2B0FAA6B" w:rsidR="00F04D07" w:rsidRPr="00E65270" w:rsidRDefault="00F04D07" w:rsidP="00F04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A0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Орендна плата з юридичних осіб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, </w:t>
            </w: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видобувна діяльність</w:t>
            </w:r>
          </w:p>
        </w:tc>
        <w:tc>
          <w:tcPr>
            <w:tcW w:w="993" w:type="dxa"/>
            <w:shd w:val="clear" w:color="auto" w:fill="auto"/>
          </w:tcPr>
          <w:p w14:paraId="74507887" w14:textId="77777777" w:rsidR="00F04D07" w:rsidRPr="001C16E0" w:rsidDel="0052048F" w:rsidRDefault="00F04D07" w:rsidP="00F04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</w:tcPr>
          <w:p w14:paraId="4E2CBAAB" w14:textId="77777777" w:rsidR="00F04D07" w:rsidRPr="001C16E0" w:rsidDel="0052048F" w:rsidRDefault="00F04D07" w:rsidP="00F04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02140E" w14:textId="77777777" w:rsidR="00F04D07" w:rsidRPr="001C16E0" w:rsidDel="0052048F" w:rsidRDefault="00F04D07" w:rsidP="00F04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5BC82012" w14:textId="77777777" w:rsidR="00F04D07" w:rsidRPr="001C16E0" w:rsidDel="0052048F" w:rsidRDefault="00F04D07" w:rsidP="00F04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27833B37" w14:textId="77777777" w:rsidR="00F04D07" w:rsidRPr="001C16E0" w:rsidDel="0052048F" w:rsidRDefault="00F04D07" w:rsidP="00F04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F04D07" w:rsidRPr="009733B1" w:rsidDel="0052048F" w14:paraId="16D2146B" w14:textId="77777777" w:rsidTr="003B3208">
        <w:trPr>
          <w:trHeight w:val="180"/>
        </w:trPr>
        <w:tc>
          <w:tcPr>
            <w:tcW w:w="1149" w:type="dxa"/>
            <w:shd w:val="clear" w:color="auto" w:fill="auto"/>
            <w:noWrap/>
            <w:vAlign w:val="center"/>
          </w:tcPr>
          <w:p w14:paraId="28601FD2" w14:textId="13098731" w:rsidR="00F04D07" w:rsidRPr="001C16E0" w:rsidRDefault="00F04D07" w:rsidP="00F04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99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99"/>
                <w:sz w:val="20"/>
                <w:szCs w:val="20"/>
                <w:lang w:val="uk-UA" w:eastAsia="uk-UA"/>
              </w:rPr>
              <w:t>МБ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B18B17" w14:textId="6F941EBE" w:rsidR="00F04D07" w:rsidRPr="00E65270" w:rsidRDefault="00F04D07" w:rsidP="00F04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A0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18010600</w:t>
            </w:r>
          </w:p>
        </w:tc>
        <w:tc>
          <w:tcPr>
            <w:tcW w:w="6691" w:type="dxa"/>
            <w:shd w:val="clear" w:color="auto" w:fill="auto"/>
            <w:vAlign w:val="center"/>
          </w:tcPr>
          <w:p w14:paraId="5831B5FD" w14:textId="206C44DA" w:rsidR="00F04D07" w:rsidRPr="00E65270" w:rsidRDefault="00F04D07" w:rsidP="00F04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A00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Орендна плата з юридичних осіб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,</w:t>
            </w: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інш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і види діяльності</w:t>
            </w:r>
          </w:p>
        </w:tc>
        <w:tc>
          <w:tcPr>
            <w:tcW w:w="993" w:type="dxa"/>
            <w:shd w:val="clear" w:color="auto" w:fill="auto"/>
          </w:tcPr>
          <w:p w14:paraId="061F9370" w14:textId="77777777" w:rsidR="00F04D07" w:rsidRPr="001C16E0" w:rsidDel="0052048F" w:rsidRDefault="00F04D07" w:rsidP="00F04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</w:tcPr>
          <w:p w14:paraId="0467F214" w14:textId="77777777" w:rsidR="00F04D07" w:rsidRPr="001C16E0" w:rsidDel="0052048F" w:rsidRDefault="00F04D07" w:rsidP="00F04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BE9A32" w14:textId="77777777" w:rsidR="00F04D07" w:rsidRPr="001C16E0" w:rsidDel="0052048F" w:rsidRDefault="00F04D07" w:rsidP="00F04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052E3B19" w14:textId="77777777" w:rsidR="00F04D07" w:rsidRPr="001C16E0" w:rsidDel="0052048F" w:rsidRDefault="00F04D07" w:rsidP="00F04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599DD3C5" w14:textId="77777777" w:rsidR="00F04D07" w:rsidRPr="001C16E0" w:rsidDel="0052048F" w:rsidRDefault="00F04D07" w:rsidP="00F04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E65270" w:rsidRPr="001C16E0" w14:paraId="3943FD95" w14:textId="77777777" w:rsidTr="00F04D07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45860872" w14:textId="77777777" w:rsidR="00E65270" w:rsidRPr="00E65270" w:rsidRDefault="00E65270" w:rsidP="00E6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ru-RU" w:eastAsia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1FECDBD" w14:textId="77777777" w:rsidR="00E65270" w:rsidRPr="001C16E0" w:rsidRDefault="00E65270" w:rsidP="00E6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  <w:t>19010000</w:t>
            </w:r>
          </w:p>
        </w:tc>
        <w:tc>
          <w:tcPr>
            <w:tcW w:w="6691" w:type="dxa"/>
            <w:shd w:val="clear" w:color="auto" w:fill="auto"/>
            <w:hideMark/>
          </w:tcPr>
          <w:p w14:paraId="6727A62C" w14:textId="77777777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  <w:t>Екологічний податок</w:t>
            </w: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14:paraId="771ED001" w14:textId="77777777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741EB763" w14:textId="77777777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96E4913" w14:textId="319D4429" w:rsidR="00E65270" w:rsidRPr="001C16E0" w:rsidRDefault="00E65270" w:rsidP="00E65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BFBFBF"/>
                <w:sz w:val="16"/>
                <w:szCs w:val="16"/>
                <w:lang w:val="uk-UA" w:eastAsia="uk-UA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76F63E55" w14:textId="6DC820BF" w:rsidR="00E65270" w:rsidRPr="001C16E0" w:rsidRDefault="00E65270" w:rsidP="00E65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BFBFBF"/>
                <w:sz w:val="16"/>
                <w:szCs w:val="16"/>
                <w:lang w:val="uk-UA" w:eastAsia="uk-UA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5FC23A50" w14:textId="111500B0" w:rsidR="00E65270" w:rsidRPr="001C16E0" w:rsidRDefault="00E65270" w:rsidP="00E65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BFBFBF"/>
                <w:sz w:val="16"/>
                <w:szCs w:val="16"/>
                <w:lang w:val="uk-UA" w:eastAsia="uk-UA"/>
              </w:rPr>
            </w:pPr>
          </w:p>
        </w:tc>
      </w:tr>
      <w:tr w:rsidR="00E65270" w:rsidRPr="001C16E0" w14:paraId="79F67BD5" w14:textId="77777777" w:rsidTr="00F04D07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006413E6" w14:textId="6C664EDD" w:rsidR="00E65270" w:rsidRPr="001C16E0" w:rsidRDefault="00E65270" w:rsidP="00E6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538DD5"/>
                <w:sz w:val="20"/>
                <w:szCs w:val="20"/>
                <w:lang w:val="uk-UA" w:eastAsia="uk-UA"/>
              </w:rPr>
              <w:t>МБ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538DD5"/>
                <w:sz w:val="20"/>
                <w:szCs w:val="20"/>
                <w:lang w:eastAsia="uk-UA"/>
              </w:rPr>
              <w:t>/</w:t>
            </w:r>
            <w:r w:rsidRPr="001C16E0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  <w:t>ДБ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5C1F12" w14:textId="77777777" w:rsidR="00E65270" w:rsidRPr="001C16E0" w:rsidRDefault="00E65270" w:rsidP="00E6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19010100 - 19010900</w:t>
            </w:r>
          </w:p>
        </w:tc>
        <w:tc>
          <w:tcPr>
            <w:tcW w:w="6691" w:type="dxa"/>
            <w:shd w:val="clear" w:color="auto" w:fill="auto"/>
            <w:hideMark/>
          </w:tcPr>
          <w:p w14:paraId="5B20B813" w14:textId="77777777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Екологічний податок, видобувна діяльність</w:t>
            </w:r>
          </w:p>
        </w:tc>
        <w:tc>
          <w:tcPr>
            <w:tcW w:w="993" w:type="dxa"/>
            <w:shd w:val="clear" w:color="auto" w:fill="auto"/>
            <w:hideMark/>
          </w:tcPr>
          <w:p w14:paraId="1142A480" w14:textId="77777777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44AD8842" w14:textId="77777777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5129F0" w14:textId="6E918E11" w:rsidR="00E65270" w:rsidRPr="001C16E0" w:rsidRDefault="00E65270" w:rsidP="00E65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54C2AD7C" w14:textId="0DAE30C4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4B864AF5" w14:textId="794CADA3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E65270" w:rsidRPr="009733B1" w14:paraId="19289B32" w14:textId="77777777" w:rsidTr="00F04D07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7FF98A9E" w14:textId="77777777" w:rsidR="00E65270" w:rsidRPr="001C16E0" w:rsidRDefault="00E65270" w:rsidP="00E6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  <w:t>ДБ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47D380" w14:textId="77777777" w:rsidR="00E65270" w:rsidRPr="001C16E0" w:rsidRDefault="00E65270" w:rsidP="00E6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19010100 - 19010900</w:t>
            </w:r>
          </w:p>
        </w:tc>
        <w:tc>
          <w:tcPr>
            <w:tcW w:w="6691" w:type="dxa"/>
            <w:shd w:val="clear" w:color="auto" w:fill="auto"/>
            <w:hideMark/>
          </w:tcPr>
          <w:p w14:paraId="158991F8" w14:textId="5200BBA5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Екологічний податок, </w:t>
            </w:r>
            <w:r w:rsidR="00F04D07"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інш</w:t>
            </w:r>
            <w:r w:rsidR="00F04D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і</w:t>
            </w:r>
            <w:r w:rsidR="00F04D07"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види діяльн</w:t>
            </w:r>
            <w:r w:rsidR="00F04D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ості</w:t>
            </w:r>
          </w:p>
        </w:tc>
        <w:tc>
          <w:tcPr>
            <w:tcW w:w="993" w:type="dxa"/>
            <w:shd w:val="clear" w:color="auto" w:fill="auto"/>
            <w:hideMark/>
          </w:tcPr>
          <w:p w14:paraId="59B1A0F9" w14:textId="77777777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0E794E0C" w14:textId="77777777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B3D0D0" w14:textId="7FDC178F" w:rsidR="00E65270" w:rsidRPr="001C16E0" w:rsidRDefault="00E65270" w:rsidP="00E65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335EAD14" w14:textId="732F7D05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5222B939" w14:textId="61040B39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E65270" w:rsidRPr="001C16E0" w14:paraId="1BA4D7DE" w14:textId="77777777" w:rsidTr="00F04D07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45D69EB0" w14:textId="77777777" w:rsidR="00E65270" w:rsidRPr="001C16E0" w:rsidRDefault="00E65270" w:rsidP="00E6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929164" w14:textId="77777777" w:rsidR="00E65270" w:rsidRPr="001C16E0" w:rsidRDefault="00E65270" w:rsidP="00E6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6691" w:type="dxa"/>
            <w:shd w:val="clear" w:color="auto" w:fill="auto"/>
            <w:hideMark/>
          </w:tcPr>
          <w:p w14:paraId="72E07FCB" w14:textId="77777777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38DD5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538DD5"/>
                <w:sz w:val="20"/>
                <w:szCs w:val="20"/>
                <w:lang w:val="uk-UA" w:eastAsia="uk-UA"/>
              </w:rPr>
              <w:t>Неподаткові надходження/платежі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993801D" w14:textId="77777777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A6ABA2" w14:textId="77777777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132A31" w14:textId="3CBFA51B" w:rsidR="00E65270" w:rsidRPr="001C16E0" w:rsidRDefault="00E65270" w:rsidP="00E65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05464018" w14:textId="19A3D218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73158539" w14:textId="3980B4C6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E65270" w:rsidRPr="009733B1" w14:paraId="5E3F21C6" w14:textId="77777777" w:rsidTr="00F04D07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1DFA1261" w14:textId="77777777" w:rsidR="00E65270" w:rsidRPr="001C16E0" w:rsidRDefault="00E65270" w:rsidP="00E6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D9FC598" w14:textId="77777777" w:rsidR="00E65270" w:rsidRPr="001C16E0" w:rsidRDefault="00E65270" w:rsidP="00E6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  <w:t>21000000</w:t>
            </w:r>
          </w:p>
        </w:tc>
        <w:tc>
          <w:tcPr>
            <w:tcW w:w="6691" w:type="dxa"/>
            <w:shd w:val="clear" w:color="auto" w:fill="auto"/>
            <w:hideMark/>
          </w:tcPr>
          <w:p w14:paraId="156C0E18" w14:textId="0724F296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  <w:t>Доходи від власності та підприємницької діяльності</w:t>
            </w:r>
          </w:p>
        </w:tc>
        <w:tc>
          <w:tcPr>
            <w:tcW w:w="993" w:type="dxa"/>
            <w:shd w:val="clear" w:color="auto" w:fill="auto"/>
            <w:hideMark/>
          </w:tcPr>
          <w:p w14:paraId="6D657932" w14:textId="77777777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969696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969696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68E76221" w14:textId="77777777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969696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969696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AC8CA5" w14:textId="66CA92ED" w:rsidR="00E65270" w:rsidRPr="001C16E0" w:rsidRDefault="00E65270" w:rsidP="00E65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699C44B2" w14:textId="3C2EB460" w:rsidR="00E65270" w:rsidRPr="001C16E0" w:rsidRDefault="00E65270" w:rsidP="00E65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14:paraId="2B0447B1" w14:textId="1F2DD41A" w:rsidR="00E65270" w:rsidRPr="001C16E0" w:rsidRDefault="00E65270" w:rsidP="00E65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</w:pPr>
          </w:p>
        </w:tc>
      </w:tr>
      <w:tr w:rsidR="00E65270" w:rsidRPr="009733B1" w14:paraId="6BCCEDD3" w14:textId="77777777" w:rsidTr="00F04D07">
        <w:trPr>
          <w:trHeight w:val="510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36FF85EB" w14:textId="2F7B1499" w:rsidR="00E65270" w:rsidRPr="001C16E0" w:rsidRDefault="00E65270" w:rsidP="00E6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  <w:t>МБ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C14BD0" w14:textId="77777777" w:rsidR="00E65270" w:rsidRPr="001C16E0" w:rsidRDefault="00E65270" w:rsidP="00E6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21010000-21010900</w:t>
            </w:r>
          </w:p>
        </w:tc>
        <w:tc>
          <w:tcPr>
            <w:tcW w:w="6691" w:type="dxa"/>
            <w:shd w:val="clear" w:color="auto" w:fill="auto"/>
            <w:hideMark/>
          </w:tcPr>
          <w:p w14:paraId="298609F6" w14:textId="77777777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uk-UA" w:eastAsia="uk-UA"/>
              </w:rPr>
              <w:t>Частина чистого прибутку (доходу) державних або комунальних унітарних підприємств та їх об'єднань, що вилучається до відповідного бюджету, видобувна діяльність</w:t>
            </w:r>
          </w:p>
        </w:tc>
        <w:tc>
          <w:tcPr>
            <w:tcW w:w="993" w:type="dxa"/>
            <w:shd w:val="clear" w:color="auto" w:fill="auto"/>
            <w:hideMark/>
          </w:tcPr>
          <w:p w14:paraId="1638D9F8" w14:textId="77777777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E0EAA08" w14:textId="77777777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DAB75" w14:textId="51ACB1DD" w:rsidR="00E65270" w:rsidRPr="001C16E0" w:rsidRDefault="00E65270" w:rsidP="00E65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42C763F9" w14:textId="5C80BBAD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76531155" w14:textId="047375F4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E65270" w:rsidRPr="009733B1" w14:paraId="2C2A9B6C" w14:textId="77777777" w:rsidTr="00F04D07">
        <w:trPr>
          <w:trHeight w:val="510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2FCCB2E9" w14:textId="77777777" w:rsidR="00E65270" w:rsidRPr="001C16E0" w:rsidRDefault="00E65270" w:rsidP="00E6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  <w:t>ДБ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F866D7" w14:textId="77777777" w:rsidR="00E65270" w:rsidRPr="001C16E0" w:rsidRDefault="00E65270" w:rsidP="00E6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21010000-21010900</w:t>
            </w:r>
          </w:p>
        </w:tc>
        <w:tc>
          <w:tcPr>
            <w:tcW w:w="6691" w:type="dxa"/>
            <w:shd w:val="clear" w:color="auto" w:fill="auto"/>
            <w:hideMark/>
          </w:tcPr>
          <w:p w14:paraId="068E29EA" w14:textId="77777777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uk-UA" w:eastAsia="uk-UA"/>
              </w:rPr>
              <w:t>Частина чистого прибутку (доходу) державних або комунальних унітарних підприємств та їх об'єднань, що вилучається до відповідного бюджету, інші види діяльності</w:t>
            </w:r>
          </w:p>
        </w:tc>
        <w:tc>
          <w:tcPr>
            <w:tcW w:w="993" w:type="dxa"/>
            <w:shd w:val="clear" w:color="auto" w:fill="auto"/>
            <w:hideMark/>
          </w:tcPr>
          <w:p w14:paraId="16EAA763" w14:textId="77777777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43244F57" w14:textId="77777777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04964B" w14:textId="345A4DB3" w:rsidR="00E65270" w:rsidRPr="001C16E0" w:rsidRDefault="00E65270" w:rsidP="00E65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4206A558" w14:textId="7EDB0BA2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1402029A" w14:textId="69305934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E65270" w:rsidRPr="009733B1" w14:paraId="4349CF61" w14:textId="77777777" w:rsidTr="00F04D07">
        <w:trPr>
          <w:trHeight w:val="49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79995107" w14:textId="77777777" w:rsidR="00E65270" w:rsidRPr="001C16E0" w:rsidRDefault="00E65270" w:rsidP="00E6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  <w:t>ДБ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C66EBC" w14:textId="77777777" w:rsidR="00E65270" w:rsidRPr="001C16E0" w:rsidRDefault="00E65270" w:rsidP="00E6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21010000-21010900</w:t>
            </w:r>
          </w:p>
        </w:tc>
        <w:tc>
          <w:tcPr>
            <w:tcW w:w="6691" w:type="dxa"/>
            <w:shd w:val="clear" w:color="auto" w:fill="auto"/>
            <w:hideMark/>
          </w:tcPr>
          <w:p w14:paraId="1C92D912" w14:textId="77777777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uk-UA" w:eastAsia="uk-UA"/>
              </w:rPr>
              <w:t>Дивіденди (дохід), нараховані на акції (частки, паї) господарських товариств, у статутних капіталах яких є державна власність, видобувна діяльність</w:t>
            </w:r>
          </w:p>
        </w:tc>
        <w:tc>
          <w:tcPr>
            <w:tcW w:w="993" w:type="dxa"/>
            <w:shd w:val="clear" w:color="auto" w:fill="auto"/>
            <w:hideMark/>
          </w:tcPr>
          <w:p w14:paraId="489E58E9" w14:textId="77777777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7DC5C685" w14:textId="77777777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5DE164" w14:textId="06E3E873" w:rsidR="00E65270" w:rsidRPr="001C16E0" w:rsidRDefault="00E65270" w:rsidP="00E65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579C8395" w14:textId="10F0F496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2A70C532" w14:textId="07638BA5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E65270" w:rsidRPr="009733B1" w14:paraId="45D38442" w14:textId="77777777" w:rsidTr="00F04D07">
        <w:trPr>
          <w:trHeight w:val="510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01A58945" w14:textId="77777777" w:rsidR="00E65270" w:rsidRPr="001C16E0" w:rsidRDefault="00E65270" w:rsidP="00E6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  <w:t>ДБ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8FC50D" w14:textId="77777777" w:rsidR="00E65270" w:rsidRPr="001C16E0" w:rsidRDefault="00E65270" w:rsidP="00E6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21010000-21010900</w:t>
            </w:r>
          </w:p>
        </w:tc>
        <w:tc>
          <w:tcPr>
            <w:tcW w:w="6691" w:type="dxa"/>
            <w:shd w:val="clear" w:color="auto" w:fill="auto"/>
            <w:hideMark/>
          </w:tcPr>
          <w:p w14:paraId="14876B47" w14:textId="77777777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uk-UA" w:eastAsia="uk-UA"/>
              </w:rPr>
              <w:t>Дивіденди (дохід), нараховані на акції (частки, паї) господарських товариств, у статутних капіталах яких є державна  власність, інші види діяльності</w:t>
            </w:r>
          </w:p>
        </w:tc>
        <w:tc>
          <w:tcPr>
            <w:tcW w:w="993" w:type="dxa"/>
            <w:shd w:val="clear" w:color="auto" w:fill="auto"/>
            <w:hideMark/>
          </w:tcPr>
          <w:p w14:paraId="2A2B42C9" w14:textId="77777777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58ADD124" w14:textId="77777777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3D2DCB" w14:textId="0180125A" w:rsidR="00E65270" w:rsidRPr="001C16E0" w:rsidRDefault="00E65270" w:rsidP="00E65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091284D0" w14:textId="2B4497CB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267DDEA7" w14:textId="705941F7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E65270" w:rsidRPr="00C066D6" w14:paraId="2242B5EA" w14:textId="77777777" w:rsidTr="00F04D07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56C371AD" w14:textId="77777777" w:rsidR="00E65270" w:rsidRPr="00C066D6" w:rsidRDefault="00E65270" w:rsidP="00E6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ECED50" w14:textId="77777777" w:rsidR="00E65270" w:rsidRPr="00C066D6" w:rsidRDefault="00E65270" w:rsidP="00E6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69696"/>
                <w:sz w:val="20"/>
                <w:szCs w:val="20"/>
                <w:lang w:val="uk-UA" w:eastAsia="uk-UA"/>
              </w:rPr>
            </w:pPr>
          </w:p>
        </w:tc>
        <w:tc>
          <w:tcPr>
            <w:tcW w:w="6691" w:type="dxa"/>
            <w:shd w:val="clear" w:color="auto" w:fill="auto"/>
            <w:hideMark/>
          </w:tcPr>
          <w:p w14:paraId="7658EC60" w14:textId="77777777" w:rsidR="00E65270" w:rsidRPr="00C066D6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</w:pPr>
            <w:r w:rsidRPr="00C066D6"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  <w:t>Соціальні внески</w:t>
            </w:r>
          </w:p>
        </w:tc>
        <w:tc>
          <w:tcPr>
            <w:tcW w:w="993" w:type="dxa"/>
            <w:shd w:val="clear" w:color="auto" w:fill="auto"/>
            <w:hideMark/>
          </w:tcPr>
          <w:p w14:paraId="4C7128AB" w14:textId="77777777" w:rsidR="00E65270" w:rsidRPr="00C066D6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69696"/>
                <w:sz w:val="16"/>
                <w:szCs w:val="16"/>
                <w:lang w:val="uk-UA" w:eastAsia="uk-UA"/>
              </w:rPr>
            </w:pPr>
            <w:r w:rsidRPr="00C066D6">
              <w:rPr>
                <w:rFonts w:ascii="Times New Roman" w:eastAsia="Times New Roman" w:hAnsi="Times New Roman" w:cs="Times New Roman"/>
                <w:b/>
                <w:bCs/>
                <w:color w:val="969696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2C320376" w14:textId="77777777" w:rsidR="00E65270" w:rsidRPr="00C066D6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69696"/>
                <w:sz w:val="16"/>
                <w:szCs w:val="16"/>
                <w:lang w:val="uk-UA" w:eastAsia="uk-UA"/>
              </w:rPr>
            </w:pPr>
            <w:r w:rsidRPr="00C066D6">
              <w:rPr>
                <w:rFonts w:ascii="Times New Roman" w:eastAsia="Times New Roman" w:hAnsi="Times New Roman" w:cs="Times New Roman"/>
                <w:b/>
                <w:bCs/>
                <w:color w:val="969696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BB8975" w14:textId="68219381" w:rsidR="00E65270" w:rsidRPr="00C066D6" w:rsidRDefault="00E65270" w:rsidP="00E65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5694FAD6" w14:textId="0124496D" w:rsidR="00E65270" w:rsidRPr="00C066D6" w:rsidRDefault="00E65270" w:rsidP="00E65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14:paraId="2C67B976" w14:textId="294CC4BD" w:rsidR="00E65270" w:rsidRPr="00C066D6" w:rsidRDefault="00E65270" w:rsidP="00E65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</w:pPr>
          </w:p>
        </w:tc>
      </w:tr>
      <w:tr w:rsidR="00E65270" w:rsidRPr="009733B1" w14:paraId="321B3917" w14:textId="77777777" w:rsidTr="00F04D07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7449A7DF" w14:textId="77777777" w:rsidR="00E65270" w:rsidRPr="00C066D6" w:rsidRDefault="00E65270" w:rsidP="00E6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38DD5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BA1C5C" w14:textId="77777777" w:rsidR="00E65270" w:rsidRPr="00C066D6" w:rsidRDefault="00E65270" w:rsidP="00E6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6691" w:type="dxa"/>
            <w:shd w:val="clear" w:color="auto" w:fill="auto"/>
            <w:hideMark/>
          </w:tcPr>
          <w:p w14:paraId="26DEC320" w14:textId="77777777" w:rsidR="00E65270" w:rsidRPr="00C066D6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C06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Єдиний соціальний внесок, нарахований роботодавцем на заробітну плату співробітників, видобувна діяльність</w:t>
            </w:r>
          </w:p>
        </w:tc>
        <w:tc>
          <w:tcPr>
            <w:tcW w:w="993" w:type="dxa"/>
            <w:shd w:val="clear" w:color="auto" w:fill="auto"/>
            <w:hideMark/>
          </w:tcPr>
          <w:p w14:paraId="4AF063F6" w14:textId="77777777" w:rsidR="00E65270" w:rsidRPr="00C066D6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C06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0337BD32" w14:textId="77777777" w:rsidR="00E65270" w:rsidRPr="00C066D6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C06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61DF10" w14:textId="4452CCE5" w:rsidR="00E65270" w:rsidRPr="00C066D6" w:rsidRDefault="00E65270" w:rsidP="00E65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21B72FA0" w14:textId="782F295D" w:rsidR="00E65270" w:rsidRPr="00C066D6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0BAACA30" w14:textId="6B24A732" w:rsidR="00E65270" w:rsidRPr="00C066D6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E65270" w:rsidRPr="009733B1" w14:paraId="4100D157" w14:textId="77777777" w:rsidTr="00F04D07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5969F88A" w14:textId="77777777" w:rsidR="00E65270" w:rsidRPr="00C066D6" w:rsidRDefault="00E65270" w:rsidP="00E6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38DD5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70ABC6" w14:textId="77777777" w:rsidR="00E65270" w:rsidRPr="00C066D6" w:rsidRDefault="00E65270" w:rsidP="00E6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6691" w:type="dxa"/>
            <w:shd w:val="clear" w:color="auto" w:fill="auto"/>
            <w:hideMark/>
          </w:tcPr>
          <w:p w14:paraId="6A7AA0CC" w14:textId="77777777" w:rsidR="00E65270" w:rsidRPr="00C066D6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C06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Єдиний соціальний внесок, нарахований роботодавцем на заробітну плату співробітників, інші види діяльності</w:t>
            </w:r>
          </w:p>
        </w:tc>
        <w:tc>
          <w:tcPr>
            <w:tcW w:w="993" w:type="dxa"/>
            <w:shd w:val="clear" w:color="auto" w:fill="auto"/>
            <w:hideMark/>
          </w:tcPr>
          <w:p w14:paraId="7D779217" w14:textId="77777777" w:rsidR="00E65270" w:rsidRPr="00C066D6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uk-UA"/>
              </w:rPr>
            </w:pPr>
            <w:r w:rsidRPr="00C066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6F2C7058" w14:textId="77777777" w:rsidR="00E65270" w:rsidRPr="00C066D6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uk-UA"/>
              </w:rPr>
            </w:pPr>
            <w:r w:rsidRPr="00C066D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DEC0B4" w14:textId="54CCA088" w:rsidR="00E65270" w:rsidRPr="00C066D6" w:rsidRDefault="00E65270" w:rsidP="00E65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7A93800B" w14:textId="762DC432" w:rsidR="00E65270" w:rsidRPr="00C066D6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07A43137" w14:textId="378B4DA0" w:rsidR="00E65270" w:rsidRPr="00C066D6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E65270" w:rsidRPr="001C16E0" w14:paraId="5113B647" w14:textId="77777777" w:rsidTr="00F04D07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60A4149F" w14:textId="77777777" w:rsidR="00E65270" w:rsidRPr="001C16E0" w:rsidRDefault="00E65270" w:rsidP="00E6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B80F93" w14:textId="77777777" w:rsidR="00E65270" w:rsidRPr="001C16E0" w:rsidRDefault="00E65270" w:rsidP="00E6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</w:pPr>
          </w:p>
        </w:tc>
        <w:tc>
          <w:tcPr>
            <w:tcW w:w="6691" w:type="dxa"/>
            <w:shd w:val="clear" w:color="auto" w:fill="auto"/>
            <w:hideMark/>
          </w:tcPr>
          <w:p w14:paraId="5D3A3EE3" w14:textId="77777777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  <w:t>Штрафи</w:t>
            </w:r>
          </w:p>
        </w:tc>
        <w:tc>
          <w:tcPr>
            <w:tcW w:w="993" w:type="dxa"/>
            <w:shd w:val="clear" w:color="auto" w:fill="auto"/>
            <w:hideMark/>
          </w:tcPr>
          <w:p w14:paraId="1E8B650E" w14:textId="77777777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969696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969696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64B094B6" w14:textId="77777777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969696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969696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460705" w14:textId="32540112" w:rsidR="00E65270" w:rsidRPr="001C16E0" w:rsidRDefault="00E65270" w:rsidP="00E65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4A884327" w14:textId="6EEA6C92" w:rsidR="00E65270" w:rsidRPr="001C16E0" w:rsidRDefault="00E65270" w:rsidP="00E65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14:paraId="6884FE11" w14:textId="493770AD" w:rsidR="00E65270" w:rsidRPr="001C16E0" w:rsidRDefault="00E65270" w:rsidP="00E65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</w:pPr>
          </w:p>
        </w:tc>
      </w:tr>
      <w:tr w:rsidR="00E65270" w:rsidRPr="009733B1" w14:paraId="2D37E30D" w14:textId="77777777" w:rsidTr="00F04D07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7C44B567" w14:textId="60D1E337" w:rsidR="00E65270" w:rsidRPr="001C16E0" w:rsidRDefault="00E65270" w:rsidP="00E6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38DD5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val="uk-UA" w:eastAsia="uk-UA"/>
              </w:rPr>
              <w:t>ДБ</w:t>
            </w:r>
            <w:r w:rsidRPr="001C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/</w:t>
            </w:r>
            <w:r w:rsidRPr="001C16E0">
              <w:rPr>
                <w:rFonts w:ascii="Times New Roman" w:eastAsia="Times New Roman" w:hAnsi="Times New Roman" w:cs="Times New Roman"/>
                <w:b/>
                <w:bCs/>
                <w:color w:val="538DD5"/>
                <w:sz w:val="20"/>
                <w:szCs w:val="20"/>
                <w:lang w:val="uk-UA" w:eastAsia="uk-UA"/>
              </w:rPr>
              <w:t>МБ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2F03B08" w14:textId="77777777" w:rsidR="00E65270" w:rsidRPr="001C16E0" w:rsidRDefault="00E65270" w:rsidP="00E6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6691" w:type="dxa"/>
            <w:shd w:val="clear" w:color="auto" w:fill="auto"/>
            <w:hideMark/>
          </w:tcPr>
          <w:p w14:paraId="0515A39C" w14:textId="77777777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Штрафи, пеня, конфіскація, видобувна діяльність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A325B55" w14:textId="77777777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E6A68A" w14:textId="77777777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8FF417" w14:textId="20F4DB77" w:rsidR="00E65270" w:rsidRPr="001C16E0" w:rsidRDefault="00E65270" w:rsidP="00E65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74940F23" w14:textId="034FA18A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6F15AA6C" w14:textId="5BB9D5E5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E65270" w:rsidRPr="009733B1" w14:paraId="14699317" w14:textId="77777777" w:rsidTr="00F04D07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540E4044" w14:textId="240A34D6" w:rsidR="00E65270" w:rsidRPr="001C16E0" w:rsidRDefault="00E65270" w:rsidP="00E6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38DD5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val="uk-UA" w:eastAsia="uk-UA"/>
              </w:rPr>
              <w:t>ДБ</w:t>
            </w:r>
            <w:r w:rsidRPr="001C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/</w:t>
            </w:r>
            <w:r w:rsidRPr="001C16E0">
              <w:rPr>
                <w:rFonts w:ascii="Times New Roman" w:eastAsia="Times New Roman" w:hAnsi="Times New Roman" w:cs="Times New Roman"/>
                <w:b/>
                <w:bCs/>
                <w:color w:val="538DD5"/>
                <w:sz w:val="20"/>
                <w:szCs w:val="20"/>
                <w:lang w:val="uk-UA" w:eastAsia="uk-UA"/>
              </w:rPr>
              <w:t>МБ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1C442AD" w14:textId="77777777" w:rsidR="00E65270" w:rsidRPr="001C16E0" w:rsidRDefault="00E65270" w:rsidP="00E6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6691" w:type="dxa"/>
            <w:shd w:val="clear" w:color="auto" w:fill="auto"/>
            <w:hideMark/>
          </w:tcPr>
          <w:p w14:paraId="213EB5C0" w14:textId="77777777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Штрафи, пеня, конфіскація, інші види діяльності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DCF447D" w14:textId="77777777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836307" w14:textId="77777777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7AC183" w14:textId="0C60C495" w:rsidR="00E65270" w:rsidRPr="001C16E0" w:rsidRDefault="00E65270" w:rsidP="00E65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2A5E7A62" w14:textId="094738F5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0589D97F" w14:textId="6C941DC6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E65270" w:rsidRPr="001C16E0" w14:paraId="5CC787AC" w14:textId="77777777" w:rsidTr="00F04D07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313C8471" w14:textId="77777777" w:rsidR="00E65270" w:rsidRPr="001C16E0" w:rsidRDefault="00E65270" w:rsidP="00E6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38DD5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9B1A788" w14:textId="77777777" w:rsidR="00E65270" w:rsidRPr="001C16E0" w:rsidRDefault="00E65270" w:rsidP="00E6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6691" w:type="dxa"/>
            <w:shd w:val="clear" w:color="auto" w:fill="auto"/>
            <w:hideMark/>
          </w:tcPr>
          <w:p w14:paraId="2F750D5C" w14:textId="77777777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i/>
                <w:iCs/>
                <w:color w:val="969696"/>
                <w:sz w:val="20"/>
                <w:szCs w:val="20"/>
                <w:lang w:val="uk-UA" w:eastAsia="uk-UA"/>
              </w:rPr>
              <w:t>Інші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88E4D20" w14:textId="77777777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31A223" w14:textId="77777777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333399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25E690" w14:textId="17BAE5C2" w:rsidR="00E65270" w:rsidRPr="001C16E0" w:rsidRDefault="00E65270" w:rsidP="00E65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3E0B17F3" w14:textId="0DDAA364" w:rsidR="00E65270" w:rsidRPr="001C16E0" w:rsidRDefault="00E65270" w:rsidP="00E65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14:paraId="4AA2A602" w14:textId="776236BB" w:rsidR="00E65270" w:rsidRPr="001C16E0" w:rsidRDefault="00E65270" w:rsidP="00E65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A6A6A6"/>
                <w:sz w:val="16"/>
                <w:szCs w:val="16"/>
                <w:lang w:val="uk-UA" w:eastAsia="uk-UA"/>
              </w:rPr>
            </w:pPr>
          </w:p>
        </w:tc>
      </w:tr>
      <w:tr w:rsidR="00E65270" w:rsidRPr="009733B1" w14:paraId="1FCCDF1B" w14:textId="77777777" w:rsidTr="00F04D07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1294FD33" w14:textId="77777777" w:rsidR="00E65270" w:rsidRPr="001C16E0" w:rsidRDefault="00E65270" w:rsidP="00E6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38DD5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538DD5"/>
                <w:sz w:val="20"/>
                <w:szCs w:val="20"/>
                <w:lang w:val="uk-UA" w:eastAsia="uk-UA"/>
              </w:rPr>
              <w:t>МБ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8C24173" w14:textId="77777777" w:rsidR="00E65270" w:rsidRPr="001C16E0" w:rsidRDefault="00E65270" w:rsidP="00E6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6691" w:type="dxa"/>
            <w:shd w:val="clear" w:color="auto" w:fill="auto"/>
            <w:hideMark/>
          </w:tcPr>
          <w:p w14:paraId="4F55D442" w14:textId="77777777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Інші податки та збори, що сплачуються безпосередньо в місцеві бюджети, видобувна діяльність</w:t>
            </w:r>
          </w:p>
        </w:tc>
        <w:tc>
          <w:tcPr>
            <w:tcW w:w="993" w:type="dxa"/>
            <w:shd w:val="clear" w:color="auto" w:fill="auto"/>
            <w:hideMark/>
          </w:tcPr>
          <w:p w14:paraId="2ABCCF01" w14:textId="77777777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285E29D7" w14:textId="77777777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77D3BB" w14:textId="06C24ADD" w:rsidR="00E65270" w:rsidRPr="001C16E0" w:rsidRDefault="00E65270" w:rsidP="00E65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7302705E" w14:textId="25D21026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3F9DB245" w14:textId="780D0051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E65270" w:rsidRPr="009733B1" w14:paraId="6D2BB294" w14:textId="77777777" w:rsidTr="00F04D07">
        <w:trPr>
          <w:trHeight w:val="270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1197C0B7" w14:textId="77777777" w:rsidR="00E65270" w:rsidRPr="001C16E0" w:rsidRDefault="00E65270" w:rsidP="00E6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val="uk-UA" w:eastAsia="uk-UA"/>
              </w:rPr>
              <w:t>ДБ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5C8DEE9" w14:textId="77777777" w:rsidR="00E65270" w:rsidRPr="001C16E0" w:rsidRDefault="00E65270" w:rsidP="00E6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6691" w:type="dxa"/>
            <w:shd w:val="clear" w:color="auto" w:fill="auto"/>
            <w:hideMark/>
          </w:tcPr>
          <w:p w14:paraId="061C4D7D" w14:textId="77777777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Інші податки та збори, що сплачуються безпосередньо в державний бюджет, видобувна діяльність</w:t>
            </w:r>
          </w:p>
        </w:tc>
        <w:tc>
          <w:tcPr>
            <w:tcW w:w="993" w:type="dxa"/>
            <w:shd w:val="clear" w:color="auto" w:fill="auto"/>
            <w:hideMark/>
          </w:tcPr>
          <w:p w14:paraId="06D57AC6" w14:textId="77777777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46D3A08C" w14:textId="77777777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C2F18D" w14:textId="31CAC068" w:rsidR="00E65270" w:rsidRPr="001C16E0" w:rsidRDefault="00E65270" w:rsidP="00E652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</w:tcPr>
          <w:p w14:paraId="34B98E22" w14:textId="3D95AAEB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4D8E7502" w14:textId="66BEB795" w:rsidR="00E65270" w:rsidRPr="001C16E0" w:rsidRDefault="00E65270" w:rsidP="00E6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</w:tr>
    </w:tbl>
    <w:p w14:paraId="406EC456" w14:textId="77777777" w:rsidR="005D0B9F" w:rsidRPr="001C16E0" w:rsidRDefault="005D0B9F" w:rsidP="005204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uk-UA"/>
        </w:rPr>
      </w:pPr>
    </w:p>
    <w:p w14:paraId="746EF8B9" w14:textId="77777777" w:rsidR="00B739EA" w:rsidRDefault="00B739EA" w:rsidP="005204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uk-UA"/>
        </w:rPr>
      </w:pPr>
    </w:p>
    <w:p w14:paraId="042243B1" w14:textId="558FA071" w:rsidR="003B3208" w:rsidRDefault="003B3208">
      <w:p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br w:type="page"/>
      </w:r>
    </w:p>
    <w:p w14:paraId="5243B3B5" w14:textId="77777777" w:rsidR="00C066D6" w:rsidRDefault="00C066D6" w:rsidP="005204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uk-UA"/>
        </w:rPr>
      </w:pPr>
    </w:p>
    <w:p w14:paraId="0A51F7E8" w14:textId="77777777" w:rsidR="00C066D6" w:rsidRPr="001C16E0" w:rsidRDefault="00C066D6" w:rsidP="005204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uk-UA"/>
        </w:rPr>
      </w:pPr>
    </w:p>
    <w:tbl>
      <w:tblPr>
        <w:tblW w:w="13482" w:type="dxa"/>
        <w:tblInd w:w="93" w:type="dxa"/>
        <w:tblLook w:val="04A0" w:firstRow="1" w:lastRow="0" w:firstColumn="1" w:lastColumn="0" w:noHBand="0" w:noVBand="1"/>
      </w:tblPr>
      <w:tblGrid>
        <w:gridCol w:w="1291"/>
        <w:gridCol w:w="1134"/>
        <w:gridCol w:w="5387"/>
        <w:gridCol w:w="1134"/>
        <w:gridCol w:w="992"/>
        <w:gridCol w:w="1134"/>
        <w:gridCol w:w="1134"/>
        <w:gridCol w:w="1276"/>
      </w:tblGrid>
      <w:tr w:rsidR="005D0B9F" w:rsidRPr="001C16E0" w14:paraId="0D7F3AA4" w14:textId="77777777" w:rsidTr="00F04D07">
        <w:trPr>
          <w:trHeight w:val="24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74DB1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C637C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2B2139E8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Всього сплачено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7330D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E5548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AAA02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8FC80" w14:textId="30436DB8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EB71F3" w14:textId="4A4410C0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uk-UA" w:eastAsia="uk-UA"/>
              </w:rPr>
            </w:pPr>
          </w:p>
        </w:tc>
      </w:tr>
      <w:tr w:rsidR="005D0B9F" w:rsidRPr="009733B1" w14:paraId="5F49F912" w14:textId="77777777" w:rsidTr="00F04D07">
        <w:trPr>
          <w:trHeight w:val="276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645E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C4C3B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755445A" w14:textId="77777777" w:rsidR="005D0B9F" w:rsidRPr="001C16E0" w:rsidRDefault="005D0B9F" w:rsidP="00B739E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 </w:t>
            </w:r>
            <w:r w:rsidR="00B739EA" w:rsidRPr="001C16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val="uk-UA" w:eastAsia="uk-UA"/>
              </w:rPr>
              <w:t>з них в державний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C377E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9ADEC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205B6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1DBD4" w14:textId="73F24E2A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36B1D26" w14:textId="25D4E8C3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  <w:lang w:val="uk-UA" w:eastAsia="uk-UA"/>
              </w:rPr>
            </w:pPr>
          </w:p>
        </w:tc>
      </w:tr>
      <w:tr w:rsidR="005D0B9F" w:rsidRPr="009733B1" w14:paraId="416D724B" w14:textId="77777777" w:rsidTr="00F04D07">
        <w:trPr>
          <w:trHeight w:val="28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4FF35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F5BA8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50C4035" w14:textId="77777777" w:rsidR="005D0B9F" w:rsidRPr="001C16E0" w:rsidRDefault="005D0B9F" w:rsidP="00B739E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 </w:t>
            </w:r>
            <w:r w:rsidR="00B739EA" w:rsidRPr="001C16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38DD5"/>
                <w:sz w:val="18"/>
                <w:szCs w:val="18"/>
                <w:lang w:val="uk-UA" w:eastAsia="uk-UA"/>
              </w:rPr>
              <w:t>з них в місцевий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207F49E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38DD5"/>
                <w:sz w:val="18"/>
                <w:szCs w:val="18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6401030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B9E384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05A363D" w14:textId="69F321D3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38DD5"/>
                <w:sz w:val="18"/>
                <w:szCs w:val="18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FA297" w14:textId="31AD8C7B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38DD5"/>
                <w:sz w:val="18"/>
                <w:szCs w:val="18"/>
                <w:lang w:val="uk-UA" w:eastAsia="uk-UA"/>
              </w:rPr>
            </w:pPr>
          </w:p>
        </w:tc>
      </w:tr>
      <w:tr w:rsidR="005D0B9F" w:rsidRPr="009733B1" w14:paraId="5ACEAAF9" w14:textId="77777777" w:rsidTr="00B739EA">
        <w:trPr>
          <w:trHeight w:val="24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6F68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C992F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D86F4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F012D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38DD5"/>
                <w:sz w:val="18"/>
                <w:szCs w:val="18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D0093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BF074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45EF2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38DD5"/>
                <w:sz w:val="18"/>
                <w:szCs w:val="18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B245D" w14:textId="77777777" w:rsidR="005D0B9F" w:rsidRPr="001C16E0" w:rsidRDefault="005D0B9F" w:rsidP="005D0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38DD5"/>
                <w:sz w:val="18"/>
                <w:szCs w:val="18"/>
                <w:lang w:val="uk-UA" w:eastAsia="uk-UA"/>
              </w:rPr>
            </w:pPr>
          </w:p>
        </w:tc>
      </w:tr>
      <w:tr w:rsidR="005D0B9F" w:rsidRPr="009733B1" w14:paraId="628DF3A8" w14:textId="77777777" w:rsidTr="00B739EA">
        <w:trPr>
          <w:trHeight w:val="24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EC39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01CE0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38DD5"/>
                <w:sz w:val="18"/>
                <w:szCs w:val="18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538DD5"/>
                <w:sz w:val="18"/>
                <w:szCs w:val="18"/>
                <w:lang w:val="uk-UA" w:eastAsia="uk-UA"/>
              </w:rPr>
              <w:t>МБ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092DF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38DD5"/>
                <w:sz w:val="18"/>
                <w:szCs w:val="18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538DD5"/>
                <w:sz w:val="18"/>
                <w:szCs w:val="18"/>
                <w:lang w:val="uk-UA" w:eastAsia="uk-UA"/>
              </w:rPr>
              <w:t>платежі/надходження в місцевий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3227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3E466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FBEA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61833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B2E5A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</w:p>
        </w:tc>
      </w:tr>
      <w:tr w:rsidR="005D0B9F" w:rsidRPr="009733B1" w14:paraId="10965DE4" w14:textId="77777777" w:rsidTr="00B739EA">
        <w:trPr>
          <w:trHeight w:val="24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6060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335BE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  <w:lang w:val="uk-UA" w:eastAsia="uk-UA"/>
              </w:rPr>
              <w:t>ДБ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17F09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b/>
                <w:bCs/>
                <w:color w:val="00B050"/>
                <w:sz w:val="18"/>
                <w:szCs w:val="18"/>
                <w:lang w:val="uk-UA" w:eastAsia="uk-UA"/>
              </w:rPr>
              <w:t>платежі/надходження в державний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3AE9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7D0CA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AE8C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108B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7C9C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</w:p>
        </w:tc>
      </w:tr>
      <w:tr w:rsidR="005D0B9F" w:rsidRPr="009733B1" w14:paraId="5441FAAE" w14:textId="77777777" w:rsidTr="00B739EA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CB8E9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EAE9D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B37F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BEFA6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64FB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DB6E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5D0B9F" w:rsidRPr="001C16E0" w14:paraId="152C5CB6" w14:textId="77777777" w:rsidTr="00B739EA">
        <w:trPr>
          <w:trHeight w:val="255"/>
        </w:trPr>
        <w:tc>
          <w:tcPr>
            <w:tcW w:w="2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B876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Місце підпису керівника (власника) та/або особи,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32C7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C0B4" w14:textId="77777777" w:rsidR="005D0B9F" w:rsidRPr="001C16E0" w:rsidRDefault="005D0B9F" w:rsidP="005D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(П.І.Б.)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0A404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0F322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5D0B9F" w:rsidRPr="009733B1" w14:paraId="06DBD8BF" w14:textId="77777777" w:rsidTr="00B739EA">
        <w:trPr>
          <w:trHeight w:val="255"/>
        </w:trPr>
        <w:tc>
          <w:tcPr>
            <w:tcW w:w="7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613F" w14:textId="77777777" w:rsidR="00B739EA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відповідальної за </w:t>
            </w:r>
          </w:p>
          <w:p w14:paraId="6AB89164" w14:textId="77777777" w:rsidR="00B739EA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достовірність наданої </w:t>
            </w:r>
          </w:p>
          <w:p w14:paraId="45AE8B8F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інформації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CBCF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9C64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37A27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EB22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3D56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5D0B9F" w:rsidRPr="009733B1" w14:paraId="59B97E1F" w14:textId="77777777" w:rsidTr="00B739EA">
        <w:trPr>
          <w:trHeight w:val="22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6DC52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F13D2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85DEC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D94F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9CD8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C896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CEC3A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F165A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5D0B9F" w:rsidRPr="009733B1" w14:paraId="6DBE5C48" w14:textId="77777777" w:rsidTr="00B739EA">
        <w:trPr>
          <w:trHeight w:val="22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4CBE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4FAEC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B3123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D9DD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DE6F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1892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877B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6FFF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5D0B9F" w:rsidRPr="001C16E0" w14:paraId="60197F11" w14:textId="77777777" w:rsidTr="00B739EA">
        <w:trPr>
          <w:trHeight w:val="315"/>
        </w:trPr>
        <w:tc>
          <w:tcPr>
            <w:tcW w:w="2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1D68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0044F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22943" w14:textId="77777777" w:rsidR="005D0B9F" w:rsidRPr="001C16E0" w:rsidRDefault="005D0B9F" w:rsidP="005D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(П.І.Б.)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ABA8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2E56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5D0B9F" w:rsidRPr="001C16E0" w14:paraId="1587A15E" w14:textId="77777777" w:rsidTr="00B739EA">
        <w:trPr>
          <w:trHeight w:val="36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A99C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телефон: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7397DE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60373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50E1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BC8D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4DE2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96B7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ECC7D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5D0B9F" w:rsidRPr="001C16E0" w14:paraId="5E588C23" w14:textId="77777777" w:rsidTr="00B739EA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65158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B474E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46DE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69B9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6A517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36C1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943F5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F089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5D0B9F" w:rsidRPr="001C16E0" w14:paraId="4ED8BF24" w14:textId="77777777" w:rsidTr="00B739EA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08CA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факс: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2EDA58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B14D8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8920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3E42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93535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AF3D1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704C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5D0B9F" w:rsidRPr="001C16E0" w14:paraId="5B3EAF1E" w14:textId="77777777" w:rsidTr="00B739EA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B65F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642BD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B199C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646A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32254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D90B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3D63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AFE4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5D0B9F" w:rsidRPr="001C16E0" w14:paraId="1514CBD9" w14:textId="77777777" w:rsidTr="00B739EA">
        <w:trPr>
          <w:trHeight w:val="25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10451" w14:textId="77777777" w:rsidR="005D0B9F" w:rsidRPr="001C16E0" w:rsidRDefault="005D0B9F" w:rsidP="005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1C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електронна пошта: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9F58EB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1C16E0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D969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40CD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C007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B849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D05E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865C3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5D0B9F" w:rsidRPr="001C16E0" w14:paraId="7B014074" w14:textId="77777777" w:rsidTr="00B739EA">
        <w:trPr>
          <w:trHeight w:val="22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0DC9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6BC94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D2419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EC4FA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61E5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5513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38D4D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07CD2" w14:textId="77777777" w:rsidR="005D0B9F" w:rsidRPr="001C16E0" w:rsidRDefault="005D0B9F" w:rsidP="005D0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</w:tr>
    </w:tbl>
    <w:p w14:paraId="7A129CDF" w14:textId="77777777" w:rsidR="005D0B9F" w:rsidRPr="001C16E0" w:rsidRDefault="005D0B9F" w:rsidP="005204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uk-UA"/>
        </w:rPr>
      </w:pPr>
    </w:p>
    <w:p w14:paraId="3719053B" w14:textId="77777777" w:rsidR="005D0B9F" w:rsidRPr="001C16E0" w:rsidRDefault="005D0B9F" w:rsidP="005204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uk-UA"/>
        </w:rPr>
      </w:pPr>
    </w:p>
    <w:p w14:paraId="38A81A74" w14:textId="77777777" w:rsidR="00DD329C" w:rsidRPr="001C16E0" w:rsidRDefault="00DD329C" w:rsidP="005204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uk-UA"/>
        </w:rPr>
      </w:pPr>
    </w:p>
    <w:p w14:paraId="240BB087" w14:textId="77777777" w:rsidR="00DD329C" w:rsidRPr="001C16E0" w:rsidRDefault="00DD329C" w:rsidP="005204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uk-UA"/>
        </w:rPr>
      </w:pPr>
    </w:p>
    <w:p w14:paraId="6F800375" w14:textId="77777777" w:rsidR="00DD329C" w:rsidRPr="001C16E0" w:rsidRDefault="00DD329C" w:rsidP="005204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uk-UA"/>
        </w:rPr>
      </w:pPr>
    </w:p>
    <w:p w14:paraId="1D11863C" w14:textId="77777777" w:rsidR="00DD329C" w:rsidRPr="001C16E0" w:rsidRDefault="00DD329C" w:rsidP="005204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uk-UA"/>
        </w:rPr>
      </w:pPr>
    </w:p>
    <w:p w14:paraId="44576079" w14:textId="5FF9A01B" w:rsidR="003B3208" w:rsidRDefault="003B3208">
      <w:p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br w:type="page"/>
      </w:r>
    </w:p>
    <w:p w14:paraId="71C7CB35" w14:textId="0B57E65A" w:rsidR="00345EBA" w:rsidRPr="001C16E0" w:rsidRDefault="00DD329C" w:rsidP="00DD329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1C16E0">
        <w:rPr>
          <w:rFonts w:ascii="Times New Roman" w:hAnsi="Times New Roman" w:cs="Times New Roman"/>
          <w:b/>
          <w:sz w:val="24"/>
          <w:lang w:val="uk-UA"/>
        </w:rPr>
        <w:lastRenderedPageBreak/>
        <w:t>Інструкція</w:t>
      </w:r>
      <w:r w:rsidRPr="001C16E0">
        <w:rPr>
          <w:rFonts w:ascii="Times New Roman" w:hAnsi="Times New Roman"/>
          <w:b/>
          <w:sz w:val="24"/>
          <w:szCs w:val="24"/>
          <w:lang w:val="uk-UA"/>
        </w:rPr>
        <w:t xml:space="preserve"> про порядок заповнення </w:t>
      </w:r>
      <w:r w:rsidR="00DC0759" w:rsidRPr="001C16E0">
        <w:rPr>
          <w:rFonts w:ascii="Times New Roman" w:hAnsi="Times New Roman"/>
          <w:b/>
          <w:sz w:val="24"/>
          <w:szCs w:val="24"/>
          <w:lang w:val="uk-UA"/>
        </w:rPr>
        <w:t>Р</w:t>
      </w:r>
      <w:r w:rsidRPr="001C16E0">
        <w:rPr>
          <w:rFonts w:ascii="Times New Roman" w:hAnsi="Times New Roman"/>
          <w:b/>
          <w:sz w:val="24"/>
          <w:szCs w:val="24"/>
          <w:lang w:val="uk-UA"/>
        </w:rPr>
        <w:t xml:space="preserve">ічного звіту </w:t>
      </w:r>
      <w:r w:rsidRPr="001C16E0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val="uk-UA" w:eastAsia="uk-UA"/>
        </w:rPr>
        <w:t xml:space="preserve">про сплату податків та інших  платежів для підприємств, що відносяться до </w:t>
      </w:r>
      <w:r w:rsidR="001F72FB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val="uk-UA" w:eastAsia="uk-UA"/>
        </w:rPr>
        <w:t>ви</w:t>
      </w:r>
      <w:r w:rsidRPr="001C16E0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val="uk-UA" w:eastAsia="uk-UA"/>
        </w:rPr>
        <w:t>добувної галузі</w:t>
      </w:r>
    </w:p>
    <w:p w14:paraId="18CBB6C1" w14:textId="77777777" w:rsidR="00345EBA" w:rsidRPr="001C16E0" w:rsidRDefault="00345EBA" w:rsidP="00DD32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uk-UA"/>
        </w:rPr>
      </w:pPr>
    </w:p>
    <w:p w14:paraId="5A2EBF63" w14:textId="77777777" w:rsidR="00DD329C" w:rsidRPr="001C16E0" w:rsidRDefault="00DD329C" w:rsidP="00DD329C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C16E0">
        <w:rPr>
          <w:rFonts w:ascii="Times New Roman" w:hAnsi="Times New Roman"/>
          <w:b/>
          <w:sz w:val="24"/>
          <w:szCs w:val="24"/>
          <w:lang w:val="uk-UA"/>
        </w:rPr>
        <w:t>1.Загальні положення</w:t>
      </w:r>
    </w:p>
    <w:p w14:paraId="4E71186C" w14:textId="46715E55" w:rsidR="00DD329C" w:rsidRPr="001C16E0" w:rsidRDefault="00DD329C" w:rsidP="00DD329C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C16E0">
        <w:rPr>
          <w:rFonts w:ascii="Times New Roman" w:hAnsi="Times New Roman"/>
          <w:sz w:val="24"/>
          <w:szCs w:val="24"/>
          <w:lang w:val="uk-UA"/>
        </w:rPr>
        <w:t xml:space="preserve">Інструкція поширюється на підприємства, установи та організації </w:t>
      </w:r>
      <w:r w:rsidR="00304CF4" w:rsidRPr="001C16E0">
        <w:rPr>
          <w:rFonts w:ascii="Times New Roman" w:hAnsi="Times New Roman"/>
          <w:sz w:val="24"/>
          <w:szCs w:val="24"/>
          <w:lang w:val="uk-UA"/>
        </w:rPr>
        <w:t>видобувн</w:t>
      </w:r>
      <w:r w:rsidR="00304CF4">
        <w:rPr>
          <w:rFonts w:ascii="Times New Roman" w:hAnsi="Times New Roman"/>
          <w:sz w:val="24"/>
          <w:szCs w:val="24"/>
          <w:lang w:val="uk-UA"/>
        </w:rPr>
        <w:t>их</w:t>
      </w:r>
      <w:r w:rsidR="00304CF4" w:rsidRPr="001C16E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C16E0">
        <w:rPr>
          <w:rFonts w:ascii="Times New Roman" w:hAnsi="Times New Roman"/>
          <w:sz w:val="24"/>
          <w:szCs w:val="24"/>
          <w:lang w:val="uk-UA"/>
        </w:rPr>
        <w:t>галуз</w:t>
      </w:r>
      <w:r w:rsidR="00304CF4">
        <w:rPr>
          <w:rFonts w:ascii="Times New Roman" w:hAnsi="Times New Roman"/>
          <w:sz w:val="24"/>
          <w:szCs w:val="24"/>
          <w:lang w:val="uk-UA"/>
        </w:rPr>
        <w:t>ей</w:t>
      </w:r>
      <w:r w:rsidRPr="001C16E0">
        <w:rPr>
          <w:rFonts w:ascii="Times New Roman" w:hAnsi="Times New Roman"/>
          <w:sz w:val="24"/>
          <w:szCs w:val="24"/>
          <w:lang w:val="uk-UA"/>
        </w:rPr>
        <w:t>, їхні відділення, філії, інші відособлені підрозділи та представництва іноземних суб’єктів господарської діяльності (далі - підприємство).</w:t>
      </w:r>
    </w:p>
    <w:p w14:paraId="63C2D0CE" w14:textId="6338F91A" w:rsidR="00DD329C" w:rsidRPr="001C16E0" w:rsidRDefault="00DD329C" w:rsidP="00DD329C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C16E0">
        <w:rPr>
          <w:rFonts w:ascii="Times New Roman" w:hAnsi="Times New Roman"/>
          <w:sz w:val="24"/>
          <w:szCs w:val="24"/>
          <w:lang w:val="uk-UA"/>
        </w:rPr>
        <w:t xml:space="preserve">Звіт про Платежі/Надходження заповнюється за </w:t>
      </w:r>
      <w:r w:rsidR="0052048F" w:rsidRPr="001C16E0">
        <w:rPr>
          <w:rFonts w:ascii="Times New Roman" w:hAnsi="Times New Roman"/>
          <w:sz w:val="24"/>
          <w:szCs w:val="24"/>
          <w:lang w:val="uk-UA"/>
        </w:rPr>
        <w:t>201</w:t>
      </w:r>
      <w:r w:rsidR="0052048F" w:rsidRPr="0052048F">
        <w:rPr>
          <w:rFonts w:ascii="Times New Roman" w:hAnsi="Times New Roman"/>
          <w:sz w:val="24"/>
          <w:szCs w:val="24"/>
          <w:lang w:val="uk-UA"/>
        </w:rPr>
        <w:t>6</w:t>
      </w:r>
      <w:r w:rsidR="0052048F" w:rsidRPr="001C16E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C16E0">
        <w:rPr>
          <w:rFonts w:ascii="Times New Roman" w:hAnsi="Times New Roman"/>
          <w:sz w:val="24"/>
          <w:szCs w:val="24"/>
          <w:lang w:val="uk-UA"/>
        </w:rPr>
        <w:t xml:space="preserve">рік підприємствами, що належать до нафтогазового сектору (в </w:t>
      </w:r>
      <w:proofErr w:type="spellStart"/>
      <w:r w:rsidRPr="001C16E0">
        <w:rPr>
          <w:rFonts w:ascii="Times New Roman" w:hAnsi="Times New Roman"/>
          <w:sz w:val="24"/>
          <w:szCs w:val="24"/>
          <w:lang w:val="uk-UA"/>
        </w:rPr>
        <w:t>т.ч</w:t>
      </w:r>
      <w:proofErr w:type="spellEnd"/>
      <w:r w:rsidRPr="001C16E0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846D2E">
        <w:rPr>
          <w:rFonts w:ascii="Times New Roman" w:hAnsi="Times New Roman"/>
          <w:sz w:val="24"/>
          <w:szCs w:val="24"/>
          <w:lang w:val="uk-UA"/>
        </w:rPr>
        <w:t>операторами</w:t>
      </w:r>
      <w:r w:rsidR="00846D2E" w:rsidRPr="001C16E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C16E0">
        <w:rPr>
          <w:rFonts w:ascii="Times New Roman" w:hAnsi="Times New Roman"/>
          <w:sz w:val="24"/>
          <w:szCs w:val="24"/>
          <w:lang w:val="uk-UA"/>
        </w:rPr>
        <w:t>нафто- та газопроводів)</w:t>
      </w:r>
      <w:r w:rsidR="00304CF4">
        <w:rPr>
          <w:rFonts w:ascii="Times New Roman" w:hAnsi="Times New Roman"/>
          <w:sz w:val="24"/>
          <w:szCs w:val="24"/>
          <w:lang w:val="uk-UA"/>
        </w:rPr>
        <w:t>, а також підприємствами</w:t>
      </w:r>
      <w:r w:rsidR="0052048F">
        <w:rPr>
          <w:rFonts w:ascii="Times New Roman" w:hAnsi="Times New Roman"/>
          <w:sz w:val="24"/>
          <w:szCs w:val="24"/>
          <w:lang w:val="uk-UA"/>
        </w:rPr>
        <w:t>, що видобувають руди металів (залізо, марганець, титан)</w:t>
      </w:r>
      <w:r w:rsidR="00304CF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2048F">
        <w:rPr>
          <w:rFonts w:ascii="Times New Roman" w:hAnsi="Times New Roman"/>
          <w:sz w:val="24"/>
          <w:szCs w:val="24"/>
          <w:lang w:val="uk-UA"/>
        </w:rPr>
        <w:t>та вугілля</w:t>
      </w:r>
      <w:r w:rsidR="00CE60D8" w:rsidRPr="001C16E0">
        <w:rPr>
          <w:rFonts w:ascii="Times New Roman" w:hAnsi="Times New Roman"/>
          <w:sz w:val="24"/>
          <w:szCs w:val="24"/>
          <w:lang w:val="uk-UA"/>
        </w:rPr>
        <w:t>.</w:t>
      </w:r>
    </w:p>
    <w:p w14:paraId="43D16C6A" w14:textId="77777777" w:rsidR="00DD329C" w:rsidRPr="001C16E0" w:rsidRDefault="00DD329C" w:rsidP="00DD329C">
      <w:pPr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C16E0">
        <w:rPr>
          <w:rFonts w:ascii="Times New Roman" w:hAnsi="Times New Roman"/>
          <w:b/>
          <w:sz w:val="24"/>
          <w:szCs w:val="24"/>
          <w:lang w:val="uk-UA"/>
        </w:rPr>
        <w:t>2. Інструкція по заповненню</w:t>
      </w:r>
    </w:p>
    <w:p w14:paraId="543908D5" w14:textId="77777777" w:rsidR="00DD329C" w:rsidRPr="001C16E0" w:rsidRDefault="00DD329C" w:rsidP="00DD329C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  <w:highlight w:val="lightGray"/>
          <w:lang w:val="uk-UA"/>
        </w:rPr>
      </w:pPr>
    </w:p>
    <w:p w14:paraId="2B14A38E" w14:textId="2E5F006E" w:rsidR="00DD329C" w:rsidRPr="001C16E0" w:rsidRDefault="00DD329C" w:rsidP="00AA79EB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1C16E0">
        <w:rPr>
          <w:rFonts w:ascii="Times New Roman" w:hAnsi="Times New Roman"/>
          <w:sz w:val="24"/>
          <w:szCs w:val="24"/>
          <w:lang w:val="uk-UA"/>
        </w:rPr>
        <w:t xml:space="preserve">При наявності у Платника </w:t>
      </w:r>
      <w:r w:rsidR="0052048F" w:rsidRPr="001C16E0">
        <w:rPr>
          <w:rFonts w:ascii="Times New Roman" w:hAnsi="Times New Roman"/>
          <w:sz w:val="24"/>
          <w:szCs w:val="24"/>
          <w:lang w:val="uk-UA"/>
        </w:rPr>
        <w:t>відділен</w:t>
      </w:r>
      <w:r w:rsidR="0052048F">
        <w:rPr>
          <w:rFonts w:ascii="Times New Roman" w:hAnsi="Times New Roman"/>
          <w:sz w:val="24"/>
          <w:szCs w:val="24"/>
          <w:lang w:val="uk-UA"/>
        </w:rPr>
        <w:t>ь, філій</w:t>
      </w:r>
      <w:r w:rsidR="0052048F" w:rsidRPr="001C16E0">
        <w:rPr>
          <w:rFonts w:ascii="Times New Roman" w:hAnsi="Times New Roman"/>
          <w:sz w:val="24"/>
          <w:szCs w:val="24"/>
          <w:lang w:val="uk-UA"/>
        </w:rPr>
        <w:t>, інш</w:t>
      </w:r>
      <w:r w:rsidR="0052048F">
        <w:rPr>
          <w:rFonts w:ascii="Times New Roman" w:hAnsi="Times New Roman"/>
          <w:sz w:val="24"/>
          <w:szCs w:val="24"/>
          <w:lang w:val="uk-UA"/>
        </w:rPr>
        <w:t>их</w:t>
      </w:r>
      <w:r w:rsidR="0052048F" w:rsidRPr="001C16E0">
        <w:rPr>
          <w:rFonts w:ascii="Times New Roman" w:hAnsi="Times New Roman"/>
          <w:sz w:val="24"/>
          <w:szCs w:val="24"/>
          <w:lang w:val="uk-UA"/>
        </w:rPr>
        <w:t xml:space="preserve"> відособлен</w:t>
      </w:r>
      <w:r w:rsidR="0052048F">
        <w:rPr>
          <w:rFonts w:ascii="Times New Roman" w:hAnsi="Times New Roman"/>
          <w:sz w:val="24"/>
          <w:szCs w:val="24"/>
          <w:lang w:val="uk-UA"/>
        </w:rPr>
        <w:t>их</w:t>
      </w:r>
      <w:r w:rsidR="0052048F" w:rsidRPr="001C16E0">
        <w:rPr>
          <w:rFonts w:ascii="Times New Roman" w:hAnsi="Times New Roman"/>
          <w:sz w:val="24"/>
          <w:szCs w:val="24"/>
          <w:lang w:val="uk-UA"/>
        </w:rPr>
        <w:t xml:space="preserve"> підрозділ</w:t>
      </w:r>
      <w:r w:rsidR="0052048F">
        <w:rPr>
          <w:rFonts w:ascii="Times New Roman" w:hAnsi="Times New Roman"/>
          <w:sz w:val="24"/>
          <w:szCs w:val="24"/>
          <w:lang w:val="uk-UA"/>
        </w:rPr>
        <w:t>ів</w:t>
      </w:r>
      <w:r w:rsidRPr="001C16E0">
        <w:rPr>
          <w:rFonts w:ascii="Times New Roman" w:hAnsi="Times New Roman"/>
          <w:sz w:val="24"/>
          <w:szCs w:val="24"/>
          <w:lang w:val="uk-UA"/>
        </w:rPr>
        <w:t xml:space="preserve">, Звіт надається по кожному </w:t>
      </w:r>
      <w:r w:rsidR="0052048F">
        <w:rPr>
          <w:rFonts w:ascii="Times New Roman" w:hAnsi="Times New Roman"/>
          <w:sz w:val="24"/>
          <w:szCs w:val="24"/>
          <w:lang w:val="uk-UA"/>
        </w:rPr>
        <w:t xml:space="preserve">такому </w:t>
      </w:r>
      <w:r w:rsidRPr="001C16E0">
        <w:rPr>
          <w:rFonts w:ascii="Times New Roman" w:hAnsi="Times New Roman"/>
          <w:sz w:val="24"/>
          <w:szCs w:val="24"/>
          <w:lang w:val="uk-UA"/>
        </w:rPr>
        <w:t xml:space="preserve">суб’єкту </w:t>
      </w:r>
      <w:r w:rsidR="0052048F">
        <w:rPr>
          <w:rFonts w:ascii="Times New Roman" w:hAnsi="Times New Roman"/>
          <w:sz w:val="24"/>
          <w:szCs w:val="24"/>
          <w:lang w:val="uk-UA"/>
        </w:rPr>
        <w:t>окремо</w:t>
      </w:r>
      <w:r w:rsidRPr="001C16E0">
        <w:rPr>
          <w:rFonts w:ascii="Times New Roman" w:hAnsi="Times New Roman"/>
          <w:sz w:val="24"/>
          <w:szCs w:val="24"/>
          <w:lang w:val="uk-UA"/>
        </w:rPr>
        <w:t>.</w:t>
      </w:r>
    </w:p>
    <w:p w14:paraId="51D33FB3" w14:textId="16128397" w:rsidR="00DD329C" w:rsidRPr="001C16E0" w:rsidRDefault="00DD329C" w:rsidP="00AA79EB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1C16E0">
        <w:rPr>
          <w:rFonts w:ascii="Times New Roman" w:hAnsi="Times New Roman"/>
          <w:sz w:val="24"/>
          <w:szCs w:val="24"/>
          <w:lang w:val="uk-UA"/>
        </w:rPr>
        <w:t xml:space="preserve">Дані по </w:t>
      </w:r>
      <w:proofErr w:type="spellStart"/>
      <w:r w:rsidRPr="001C16E0">
        <w:rPr>
          <w:rFonts w:ascii="Times New Roman" w:hAnsi="Times New Roman"/>
          <w:sz w:val="24"/>
          <w:szCs w:val="24"/>
          <w:lang w:val="uk-UA"/>
        </w:rPr>
        <w:t>Платежах</w:t>
      </w:r>
      <w:proofErr w:type="spellEnd"/>
      <w:r w:rsidRPr="001C16E0">
        <w:rPr>
          <w:rFonts w:ascii="Times New Roman" w:hAnsi="Times New Roman"/>
          <w:sz w:val="24"/>
          <w:szCs w:val="24"/>
          <w:lang w:val="uk-UA"/>
        </w:rPr>
        <w:t>/Надходженнях заповнюються Платником/Отримувачем згідно кодів класифікації доходів бюджету (далі - ККДБ) у відповідності з Єдиною бюджетною класифікацією України, затвердженою Наказом Міністерства фінансів України від 14.01.2011 року №11 «Про бюджетну класифікацію»</w:t>
      </w:r>
      <w:r w:rsidR="00304CF4">
        <w:rPr>
          <w:rFonts w:ascii="Times New Roman" w:hAnsi="Times New Roman"/>
          <w:sz w:val="24"/>
          <w:szCs w:val="24"/>
          <w:lang w:val="uk-UA"/>
        </w:rPr>
        <w:t>, що діяла</w:t>
      </w:r>
      <w:r w:rsidR="00846D2E" w:rsidRPr="00846D2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46D2E">
        <w:rPr>
          <w:rFonts w:ascii="Times New Roman" w:hAnsi="Times New Roman"/>
          <w:sz w:val="24"/>
          <w:szCs w:val="24"/>
          <w:lang w:val="uk-UA"/>
        </w:rPr>
        <w:t>станом на 31 грудня 2015 р</w:t>
      </w:r>
      <w:r w:rsidRPr="001C16E0">
        <w:rPr>
          <w:rFonts w:ascii="Times New Roman" w:hAnsi="Times New Roman"/>
          <w:sz w:val="24"/>
          <w:szCs w:val="24"/>
          <w:lang w:val="uk-UA"/>
        </w:rPr>
        <w:t>.</w:t>
      </w:r>
    </w:p>
    <w:p w14:paraId="303F89F3" w14:textId="0DA04744" w:rsidR="00DD329C" w:rsidRPr="001C16E0" w:rsidRDefault="00DD329C" w:rsidP="00AA79EB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1C16E0">
        <w:rPr>
          <w:rFonts w:ascii="Times New Roman" w:hAnsi="Times New Roman"/>
          <w:sz w:val="24"/>
          <w:szCs w:val="24"/>
          <w:lang w:val="uk-UA"/>
        </w:rPr>
        <w:t>У Звіті відображаються суми фактично здійснених за звітний період Платежів, враховуючи Платежі, здійснені в рахунок погашення заборгованості за попередній період, в тому числі, за рахунок інших надлишково сплачених Платежів, вказаних у Звіті. Нараховані, але не сплачені у звітному періоді суми Платежів у Звіт не включаються.</w:t>
      </w:r>
    </w:p>
    <w:p w14:paraId="109BF38A" w14:textId="77777777" w:rsidR="00DD329C" w:rsidRPr="001C16E0" w:rsidRDefault="00DD329C" w:rsidP="00AA79EB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1C16E0">
        <w:rPr>
          <w:rFonts w:ascii="Times New Roman" w:hAnsi="Times New Roman"/>
          <w:sz w:val="24"/>
          <w:szCs w:val="24"/>
          <w:lang w:val="uk-UA"/>
        </w:rPr>
        <w:t>Суми Платежів вказуються Платником згідно з даними бухгалтерського обліку і підтверджуються Аудитором, котрий проводить Аудит діяльності Платника. У випадку відсутності аудиторського висновку або підтвердження Аудитора по сумах податків, заплачених Платником, такий платник надає пояснення щодо причин відсутності аудиту/підтвердження аудитором сум податків. Суми повернення ПДВ з бюджету вказуються з мінусом.</w:t>
      </w:r>
    </w:p>
    <w:p w14:paraId="49DABAD1" w14:textId="77777777" w:rsidR="00DD329C" w:rsidRPr="001C16E0" w:rsidRDefault="00DD329C" w:rsidP="00AA79EB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1C16E0">
        <w:rPr>
          <w:rFonts w:ascii="Times New Roman" w:hAnsi="Times New Roman"/>
          <w:sz w:val="24"/>
          <w:szCs w:val="24"/>
          <w:lang w:val="uk-UA"/>
        </w:rPr>
        <w:t>При отриманні від Компанії по звірці запиту з приводу помилкових або неповних даних, а також з приводу розбіжностей між даними Платника та Отримувача:</w:t>
      </w:r>
    </w:p>
    <w:p w14:paraId="673DBAEA" w14:textId="2A3D8DE8" w:rsidR="00DD329C" w:rsidRPr="001C16E0" w:rsidRDefault="00DD329C" w:rsidP="00AA79EB">
      <w:pPr>
        <w:pStyle w:val="ListParagraph"/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1C16E0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343408">
        <w:rPr>
          <w:rFonts w:ascii="Times New Roman" w:hAnsi="Times New Roman"/>
          <w:sz w:val="24"/>
          <w:szCs w:val="24"/>
          <w:lang w:val="uk-UA"/>
        </w:rPr>
        <w:t>о</w:t>
      </w:r>
      <w:r w:rsidR="001937DA" w:rsidRPr="001C16E0">
        <w:rPr>
          <w:rFonts w:ascii="Times New Roman" w:hAnsi="Times New Roman"/>
          <w:sz w:val="24"/>
          <w:szCs w:val="24"/>
          <w:lang w:val="uk-UA"/>
        </w:rPr>
        <w:t xml:space="preserve">тримувач </w:t>
      </w:r>
      <w:r w:rsidRPr="001C16E0">
        <w:rPr>
          <w:rFonts w:ascii="Times New Roman" w:hAnsi="Times New Roman"/>
          <w:sz w:val="24"/>
          <w:szCs w:val="24"/>
          <w:lang w:val="uk-UA"/>
        </w:rPr>
        <w:t>надає виписки з рахунку Платника, по котрому виявилась розбіжність, за відповідний період;</w:t>
      </w:r>
    </w:p>
    <w:p w14:paraId="46389ECA" w14:textId="0BC84EDF" w:rsidR="00DD329C" w:rsidRPr="001C16E0" w:rsidRDefault="00DD329C" w:rsidP="00AA79EB">
      <w:pPr>
        <w:pStyle w:val="ListParagraph"/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1C16E0">
        <w:rPr>
          <w:rFonts w:ascii="Times New Roman" w:hAnsi="Times New Roman"/>
          <w:sz w:val="24"/>
          <w:szCs w:val="24"/>
          <w:lang w:val="uk-UA"/>
        </w:rPr>
        <w:t xml:space="preserve">- платник надає документи, котрі підтверджують суму здійсненого платежу, по якому виявилась різниця, </w:t>
      </w:r>
      <w:r w:rsidR="001937DA"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1C16E0">
        <w:rPr>
          <w:rFonts w:ascii="Times New Roman" w:hAnsi="Times New Roman"/>
          <w:sz w:val="24"/>
          <w:szCs w:val="24"/>
          <w:lang w:val="uk-UA"/>
        </w:rPr>
        <w:t>як</w:t>
      </w:r>
      <w:r w:rsidR="001937DA">
        <w:rPr>
          <w:rFonts w:ascii="Times New Roman" w:hAnsi="Times New Roman"/>
          <w:sz w:val="24"/>
          <w:szCs w:val="24"/>
          <w:lang w:val="uk-UA"/>
        </w:rPr>
        <w:t>-от:</w:t>
      </w:r>
      <w:r w:rsidRPr="001C16E0">
        <w:rPr>
          <w:rFonts w:ascii="Times New Roman" w:hAnsi="Times New Roman"/>
          <w:sz w:val="24"/>
          <w:szCs w:val="24"/>
          <w:lang w:val="uk-UA"/>
        </w:rPr>
        <w:t xml:space="preserve"> банківські виписки, особовий рахунок, що підтверджує виплату податків через зарахування за рахунок інших податків</w:t>
      </w:r>
      <w:r w:rsidR="001937DA">
        <w:rPr>
          <w:rFonts w:ascii="Times New Roman" w:hAnsi="Times New Roman"/>
          <w:sz w:val="24"/>
          <w:szCs w:val="24"/>
          <w:lang w:val="uk-UA"/>
        </w:rPr>
        <w:t xml:space="preserve"> та ін</w:t>
      </w:r>
      <w:r w:rsidRPr="001C16E0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053087EC" w14:textId="77777777" w:rsidR="00DD329C" w:rsidRPr="001C16E0" w:rsidRDefault="00DD329C" w:rsidP="00AA79EB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1C16E0">
        <w:rPr>
          <w:rFonts w:ascii="Times New Roman" w:hAnsi="Times New Roman"/>
          <w:sz w:val="24"/>
          <w:szCs w:val="24"/>
          <w:lang w:val="uk-UA"/>
        </w:rPr>
        <w:t>При необхідності Платники/Отримувачі можуть звертатись до Компанії по звірці за поясненнями відносно написання Звіту.</w:t>
      </w:r>
    </w:p>
    <w:p w14:paraId="31DB28B9" w14:textId="77777777" w:rsidR="00DD329C" w:rsidRPr="001C16E0" w:rsidRDefault="00DD329C" w:rsidP="00AA79EB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1C16E0">
        <w:rPr>
          <w:rFonts w:ascii="Times New Roman" w:hAnsi="Times New Roman"/>
          <w:sz w:val="24"/>
          <w:szCs w:val="24"/>
          <w:lang w:val="uk-UA"/>
        </w:rPr>
        <w:t>У разі відсутності окремих показників ставляться прочерки.</w:t>
      </w:r>
    </w:p>
    <w:p w14:paraId="3FB61FB1" w14:textId="77777777" w:rsidR="00DD329C" w:rsidRPr="001C16E0" w:rsidRDefault="00DD329C" w:rsidP="00AA79EB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1C16E0">
        <w:rPr>
          <w:rFonts w:ascii="Times New Roman" w:hAnsi="Times New Roman"/>
          <w:sz w:val="24"/>
          <w:szCs w:val="24"/>
          <w:lang w:val="uk-UA"/>
        </w:rPr>
        <w:lastRenderedPageBreak/>
        <w:t>Звіт затверджується першим керівником Платника/Отримувача або його уповноваженим представником, котрий відповідає за якість та  достовірність інформації.</w:t>
      </w:r>
    </w:p>
    <w:p w14:paraId="48EAA503" w14:textId="202B1F5D" w:rsidR="00DD329C" w:rsidRPr="001C16E0" w:rsidRDefault="00DD329C" w:rsidP="00AA79EB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1C16E0">
        <w:rPr>
          <w:rFonts w:ascii="Times New Roman" w:hAnsi="Times New Roman"/>
          <w:sz w:val="24"/>
          <w:szCs w:val="24"/>
          <w:lang w:val="uk-UA"/>
        </w:rPr>
        <w:t>Якщо сукупний дохід непрофільних сегментів підприємства (інших</w:t>
      </w:r>
      <w:r w:rsidR="00595B7A">
        <w:rPr>
          <w:rFonts w:ascii="Times New Roman" w:hAnsi="Times New Roman"/>
          <w:sz w:val="24"/>
          <w:szCs w:val="24"/>
          <w:lang w:val="uk-UA"/>
        </w:rPr>
        <w:t>,</w:t>
      </w:r>
      <w:r w:rsidRPr="001C16E0">
        <w:rPr>
          <w:rFonts w:ascii="Times New Roman" w:hAnsi="Times New Roman"/>
          <w:sz w:val="24"/>
          <w:szCs w:val="24"/>
          <w:lang w:val="uk-UA"/>
        </w:rPr>
        <w:t xml:space="preserve"> ніж видобування та транспортування) від реалізації продукції (товарів, робіт, послуг) зовнішнім покупцям і за внутрішньогосподарськими розрахунками підприємства становить менше ніж 10% загального доходу від продажу зовнішнім покупцям і за внутрішньогосподарськими розрахунками всіх сегментів певного виду (господарського або географічного відповідно), тоді підприємство не розділяє сплату податків між видобувною </w:t>
      </w:r>
      <w:r w:rsidR="00595B7A">
        <w:rPr>
          <w:rFonts w:ascii="Times New Roman" w:hAnsi="Times New Roman"/>
          <w:sz w:val="24"/>
          <w:szCs w:val="24"/>
          <w:lang w:val="uk-UA"/>
        </w:rPr>
        <w:t>діяльністю</w:t>
      </w:r>
      <w:r w:rsidR="00595B7A" w:rsidRPr="001C16E0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1C16E0">
        <w:rPr>
          <w:rFonts w:ascii="Times New Roman" w:hAnsi="Times New Roman"/>
          <w:sz w:val="24"/>
          <w:szCs w:val="24"/>
          <w:lang w:val="uk-UA"/>
        </w:rPr>
        <w:t xml:space="preserve">та іншими видами діяльності. Вважається, що сплата податку стосується лише видобувної </w:t>
      </w:r>
      <w:r w:rsidR="00595B7A">
        <w:rPr>
          <w:rFonts w:ascii="Times New Roman" w:hAnsi="Times New Roman"/>
          <w:sz w:val="24"/>
          <w:szCs w:val="24"/>
          <w:lang w:val="uk-UA"/>
        </w:rPr>
        <w:t>діяльності</w:t>
      </w:r>
      <w:r w:rsidRPr="001C16E0">
        <w:rPr>
          <w:rFonts w:ascii="Times New Roman" w:hAnsi="Times New Roman"/>
          <w:sz w:val="24"/>
          <w:szCs w:val="24"/>
          <w:lang w:val="uk-UA"/>
        </w:rPr>
        <w:t>.</w:t>
      </w:r>
    </w:p>
    <w:p w14:paraId="6CC94A84" w14:textId="44159444" w:rsidR="00DD329C" w:rsidRPr="001C16E0" w:rsidRDefault="00DD329C" w:rsidP="00AA79EB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1C16E0">
        <w:rPr>
          <w:rFonts w:ascii="Times New Roman" w:hAnsi="Times New Roman"/>
          <w:sz w:val="24"/>
          <w:szCs w:val="24"/>
          <w:lang w:val="uk-UA"/>
        </w:rPr>
        <w:t>Якщо сукупний дохід непрофільних сегментів підприємства (інших</w:t>
      </w:r>
      <w:r w:rsidR="00595B7A">
        <w:rPr>
          <w:rFonts w:ascii="Times New Roman" w:hAnsi="Times New Roman"/>
          <w:sz w:val="24"/>
          <w:szCs w:val="24"/>
          <w:lang w:val="uk-UA"/>
        </w:rPr>
        <w:t>,</w:t>
      </w:r>
      <w:r w:rsidRPr="001C16E0">
        <w:rPr>
          <w:rFonts w:ascii="Times New Roman" w:hAnsi="Times New Roman"/>
          <w:sz w:val="24"/>
          <w:szCs w:val="24"/>
          <w:lang w:val="uk-UA"/>
        </w:rPr>
        <w:t xml:space="preserve"> ніж видобування та транспортування) від реалізації продукції (товарів, робіт, послуг) зовнішнім покупцям і за внутрішньогосподарськими розрахунками підприємства становить не менше ніж 10% загального доходу від продажу зовнішнім покупцям і за внутрішньогосподарськими розрахунками всіх господарських сегментів певного виду, тоді підприємство розділяє сплату податків між видобувною </w:t>
      </w:r>
      <w:r w:rsidR="00595B7A">
        <w:rPr>
          <w:rFonts w:ascii="Times New Roman" w:hAnsi="Times New Roman"/>
          <w:sz w:val="24"/>
          <w:szCs w:val="24"/>
          <w:lang w:val="uk-UA"/>
        </w:rPr>
        <w:t>діяльністю</w:t>
      </w:r>
      <w:r w:rsidR="00595B7A" w:rsidRPr="001C16E0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1C16E0">
        <w:rPr>
          <w:rFonts w:ascii="Times New Roman" w:hAnsi="Times New Roman"/>
          <w:sz w:val="24"/>
          <w:szCs w:val="24"/>
          <w:lang w:val="uk-UA"/>
        </w:rPr>
        <w:t>та іншими видами діяльності</w:t>
      </w:r>
      <w:r w:rsidR="004F3F6E">
        <w:rPr>
          <w:rFonts w:ascii="Times New Roman" w:hAnsi="Times New Roman"/>
          <w:sz w:val="24"/>
          <w:szCs w:val="24"/>
          <w:lang w:val="uk-UA"/>
        </w:rPr>
        <w:t>, про що підприємство має зазначити у Звіті</w:t>
      </w:r>
      <w:r w:rsidRPr="001C16E0">
        <w:rPr>
          <w:rFonts w:ascii="Times New Roman" w:hAnsi="Times New Roman"/>
          <w:sz w:val="24"/>
          <w:szCs w:val="24"/>
          <w:lang w:val="uk-UA"/>
        </w:rPr>
        <w:t xml:space="preserve">. Розділення відбувається </w:t>
      </w:r>
      <w:proofErr w:type="spellStart"/>
      <w:r w:rsidRPr="001C16E0">
        <w:rPr>
          <w:rFonts w:ascii="Times New Roman" w:hAnsi="Times New Roman"/>
          <w:sz w:val="24"/>
          <w:szCs w:val="24"/>
          <w:lang w:val="uk-UA"/>
        </w:rPr>
        <w:t>пропорційно</w:t>
      </w:r>
      <w:proofErr w:type="spellEnd"/>
      <w:r w:rsidRPr="001C16E0">
        <w:rPr>
          <w:rFonts w:ascii="Times New Roman" w:hAnsi="Times New Roman"/>
          <w:sz w:val="24"/>
          <w:szCs w:val="24"/>
          <w:lang w:val="uk-UA"/>
        </w:rPr>
        <w:t xml:space="preserve"> до сукупного доходу профільного та непрофільних господарських сегментів.</w:t>
      </w:r>
    </w:p>
    <w:p w14:paraId="013C8F69" w14:textId="77777777" w:rsidR="00DD329C" w:rsidRPr="001C16E0" w:rsidRDefault="00DD329C" w:rsidP="00AA79EB">
      <w:pPr>
        <w:pStyle w:val="ListParagraph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1C16E0">
        <w:rPr>
          <w:rFonts w:ascii="Times New Roman" w:hAnsi="Times New Roman"/>
          <w:sz w:val="24"/>
          <w:szCs w:val="24"/>
          <w:lang w:val="uk-UA"/>
        </w:rPr>
        <w:t>Звіт складається на паперових та електронних носіях і надсилається в Міністерство енергетики та вугільної промисловості України в строк і на адресу, вказану у Наказі Міністерства енергетики та вугільної промисловості України.</w:t>
      </w:r>
    </w:p>
    <w:p w14:paraId="0BC1C30F" w14:textId="77777777" w:rsidR="00DD329C" w:rsidRPr="001C16E0" w:rsidRDefault="00DD329C" w:rsidP="00DD329C">
      <w:pPr>
        <w:pStyle w:val="ListParagraph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C16E0">
        <w:rPr>
          <w:rFonts w:ascii="Times New Roman" w:hAnsi="Times New Roman"/>
          <w:b/>
          <w:sz w:val="24"/>
          <w:szCs w:val="24"/>
          <w:lang w:val="uk-UA"/>
        </w:rPr>
        <w:t>3. Зміст шаблону для заповнення</w:t>
      </w:r>
    </w:p>
    <w:tbl>
      <w:tblPr>
        <w:tblW w:w="12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79"/>
        <w:gridCol w:w="9121"/>
      </w:tblGrid>
      <w:tr w:rsidR="00C066D6" w:rsidRPr="009733B1" w14:paraId="02E6CC11" w14:textId="77777777" w:rsidTr="00343408">
        <w:trPr>
          <w:jc w:val="center"/>
        </w:trPr>
        <w:tc>
          <w:tcPr>
            <w:tcW w:w="3279" w:type="dxa"/>
          </w:tcPr>
          <w:p w14:paraId="2364D547" w14:textId="77777777" w:rsidR="00C066D6" w:rsidRPr="001C16E0" w:rsidRDefault="00C066D6" w:rsidP="00DD3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16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Державний/місцевий </w:t>
            </w:r>
          </w:p>
          <w:p w14:paraId="6E56D72D" w14:textId="77777777" w:rsidR="00C066D6" w:rsidRPr="001C16E0" w:rsidRDefault="00C066D6" w:rsidP="00DD3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16E0">
              <w:rPr>
                <w:rFonts w:ascii="Times New Roman" w:hAnsi="Times New Roman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9121" w:type="dxa"/>
          </w:tcPr>
          <w:p w14:paraId="1489BB65" w14:textId="4CD213AF" w:rsidR="00C066D6" w:rsidRPr="001C16E0" w:rsidRDefault="00C066D6" w:rsidP="001937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16E0">
              <w:rPr>
                <w:rFonts w:ascii="Times New Roman" w:hAnsi="Times New Roman"/>
                <w:sz w:val="24"/>
                <w:szCs w:val="24"/>
                <w:lang w:val="uk-UA"/>
              </w:rPr>
              <w:t>Ідентифікатор бюджету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1C16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якого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здійснюється сплата </w:t>
            </w:r>
            <w:r w:rsidRPr="001C16E0">
              <w:rPr>
                <w:rFonts w:ascii="Times New Roman" w:hAnsi="Times New Roman"/>
                <w:sz w:val="24"/>
                <w:szCs w:val="24"/>
                <w:lang w:val="uk-UA"/>
              </w:rPr>
              <w:t>подат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</w:t>
            </w:r>
            <w:r w:rsidRPr="001C16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(ДБ – державний бюджет, МБ – місцевий бюджет)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1C16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Цей ідентифікатор враховує лише те, до якого бюджету Платник фактично здійснює оплату податку чи платежу, і не враховує, до якого бюджету такий платіж може бути направлено після його здійснення.</w:t>
            </w:r>
          </w:p>
        </w:tc>
      </w:tr>
      <w:tr w:rsidR="00C066D6" w:rsidRPr="009733B1" w14:paraId="64969718" w14:textId="77777777" w:rsidTr="00343408">
        <w:trPr>
          <w:jc w:val="center"/>
        </w:trPr>
        <w:tc>
          <w:tcPr>
            <w:tcW w:w="3279" w:type="dxa"/>
          </w:tcPr>
          <w:p w14:paraId="6B2F4865" w14:textId="77777777" w:rsidR="00C066D6" w:rsidRPr="001C16E0" w:rsidRDefault="00C066D6" w:rsidP="00DD3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ККДБ</w:t>
            </w:r>
          </w:p>
        </w:tc>
        <w:tc>
          <w:tcPr>
            <w:tcW w:w="9121" w:type="dxa"/>
          </w:tcPr>
          <w:p w14:paraId="0FF92895" w14:textId="5A4F4F3B" w:rsidR="00C066D6" w:rsidRPr="001C16E0" w:rsidRDefault="00C066D6" w:rsidP="00595B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16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ККДБ,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відповідно до</w:t>
            </w:r>
            <w:r w:rsidRPr="001C16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яких зараховуються платежі</w:t>
            </w:r>
          </w:p>
        </w:tc>
      </w:tr>
      <w:tr w:rsidR="00C066D6" w:rsidRPr="009733B1" w14:paraId="57DF75E8" w14:textId="77777777" w:rsidTr="00343408">
        <w:trPr>
          <w:jc w:val="center"/>
        </w:trPr>
        <w:tc>
          <w:tcPr>
            <w:tcW w:w="3279" w:type="dxa"/>
          </w:tcPr>
          <w:p w14:paraId="002F720D" w14:textId="77777777" w:rsidR="00C066D6" w:rsidRPr="001C16E0" w:rsidRDefault="00C066D6" w:rsidP="00DD3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16E0">
              <w:rPr>
                <w:rFonts w:ascii="Times New Roman" w:hAnsi="Times New Roman"/>
                <w:sz w:val="24"/>
                <w:szCs w:val="24"/>
                <w:lang w:val="uk-UA"/>
              </w:rPr>
              <w:t>Назва платежу</w:t>
            </w:r>
          </w:p>
        </w:tc>
        <w:tc>
          <w:tcPr>
            <w:tcW w:w="9121" w:type="dxa"/>
          </w:tcPr>
          <w:p w14:paraId="373719A4" w14:textId="13C2017B" w:rsidR="00C066D6" w:rsidRPr="001C16E0" w:rsidRDefault="00C066D6" w:rsidP="00DD3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16E0">
              <w:rPr>
                <w:rFonts w:ascii="Times New Roman" w:hAnsi="Times New Roman"/>
                <w:sz w:val="24"/>
                <w:szCs w:val="24"/>
                <w:lang w:val="uk-UA"/>
              </w:rPr>
              <w:t>Перелік податкових та неподаткових надходжень/платежів</w:t>
            </w:r>
          </w:p>
        </w:tc>
      </w:tr>
      <w:tr w:rsidR="00C066D6" w:rsidRPr="009733B1" w14:paraId="3BA678D6" w14:textId="77777777" w:rsidTr="00343408">
        <w:trPr>
          <w:jc w:val="center"/>
        </w:trPr>
        <w:tc>
          <w:tcPr>
            <w:tcW w:w="3279" w:type="dxa"/>
          </w:tcPr>
          <w:p w14:paraId="32BB1887" w14:textId="77777777" w:rsidR="00C066D6" w:rsidRPr="001C16E0" w:rsidRDefault="00C066D6" w:rsidP="00DD3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16E0">
              <w:rPr>
                <w:rFonts w:ascii="Times New Roman" w:hAnsi="Times New Roman"/>
                <w:sz w:val="24"/>
                <w:szCs w:val="24"/>
                <w:lang w:val="uk-UA"/>
              </w:rPr>
              <w:t>База оподаткування</w:t>
            </w:r>
          </w:p>
        </w:tc>
        <w:tc>
          <w:tcPr>
            <w:tcW w:w="9121" w:type="dxa"/>
          </w:tcPr>
          <w:p w14:paraId="4EA8C550" w14:textId="3460D8A1" w:rsidR="00C066D6" w:rsidRPr="001C16E0" w:rsidRDefault="00C066D6" w:rsidP="00DD3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16E0">
              <w:rPr>
                <w:rFonts w:ascii="Times New Roman" w:hAnsi="Times New Roman"/>
                <w:sz w:val="24"/>
                <w:szCs w:val="24"/>
                <w:lang w:val="uk-UA"/>
              </w:rPr>
              <w:t>База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1C16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 яку</w:t>
            </w:r>
            <w:r w:rsidRPr="001C16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відбувається нарахування відповідного податку, в тис. </w:t>
            </w:r>
            <w:r w:rsidR="00343408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</w:tc>
      </w:tr>
      <w:tr w:rsidR="00C066D6" w:rsidRPr="009733B1" w14:paraId="625D8903" w14:textId="77777777" w:rsidTr="00343408">
        <w:trPr>
          <w:jc w:val="center"/>
        </w:trPr>
        <w:tc>
          <w:tcPr>
            <w:tcW w:w="3279" w:type="dxa"/>
          </w:tcPr>
          <w:p w14:paraId="7C767D5C" w14:textId="77777777" w:rsidR="00C066D6" w:rsidRPr="001C16E0" w:rsidRDefault="00C066D6" w:rsidP="00DD3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16E0">
              <w:rPr>
                <w:rFonts w:ascii="Times New Roman" w:hAnsi="Times New Roman"/>
                <w:sz w:val="24"/>
                <w:szCs w:val="24"/>
                <w:lang w:val="uk-UA"/>
              </w:rPr>
              <w:t>Ставка оподаткування</w:t>
            </w:r>
          </w:p>
        </w:tc>
        <w:tc>
          <w:tcPr>
            <w:tcW w:w="9121" w:type="dxa"/>
          </w:tcPr>
          <w:p w14:paraId="68B42788" w14:textId="76FF257B" w:rsidR="00C066D6" w:rsidRPr="001C16E0" w:rsidRDefault="00C066D6" w:rsidP="00DD3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Чинна</w:t>
            </w:r>
            <w:r w:rsidRPr="001C16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ставка для відповідного податку</w:t>
            </w:r>
          </w:p>
        </w:tc>
      </w:tr>
      <w:tr w:rsidR="00C066D6" w:rsidRPr="009733B1" w14:paraId="6E1FD0E9" w14:textId="77777777" w:rsidTr="00343408">
        <w:trPr>
          <w:jc w:val="center"/>
        </w:trPr>
        <w:tc>
          <w:tcPr>
            <w:tcW w:w="3279" w:type="dxa"/>
          </w:tcPr>
          <w:p w14:paraId="395E148D" w14:textId="77777777" w:rsidR="00C066D6" w:rsidRPr="001C16E0" w:rsidRDefault="00C066D6" w:rsidP="00DD3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16E0">
              <w:rPr>
                <w:rFonts w:ascii="Times New Roman" w:hAnsi="Times New Roman"/>
                <w:sz w:val="24"/>
                <w:szCs w:val="24"/>
                <w:lang w:val="uk-UA"/>
              </w:rPr>
              <w:t>Нараховано за звітний рік</w:t>
            </w:r>
          </w:p>
        </w:tc>
        <w:tc>
          <w:tcPr>
            <w:tcW w:w="9121" w:type="dxa"/>
          </w:tcPr>
          <w:p w14:paraId="6947449B" w14:textId="06E0A13C" w:rsidR="00C066D6" w:rsidRPr="001C16E0" w:rsidRDefault="00C066D6" w:rsidP="00DD3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16E0">
              <w:rPr>
                <w:rFonts w:ascii="Times New Roman" w:hAnsi="Times New Roman"/>
                <w:sz w:val="24"/>
                <w:szCs w:val="24"/>
                <w:lang w:val="uk-UA"/>
              </w:rPr>
              <w:t>Сума податку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1C16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нарахована за звітний рік</w:t>
            </w:r>
          </w:p>
        </w:tc>
      </w:tr>
      <w:tr w:rsidR="00C066D6" w:rsidRPr="009733B1" w14:paraId="125F5BF1" w14:textId="77777777" w:rsidTr="00343408">
        <w:trPr>
          <w:jc w:val="center"/>
        </w:trPr>
        <w:tc>
          <w:tcPr>
            <w:tcW w:w="3279" w:type="dxa"/>
          </w:tcPr>
          <w:p w14:paraId="559E7C58" w14:textId="77777777" w:rsidR="00C066D6" w:rsidRPr="001C16E0" w:rsidRDefault="00C066D6" w:rsidP="00DD3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16E0">
              <w:rPr>
                <w:rFonts w:ascii="Times New Roman" w:hAnsi="Times New Roman"/>
                <w:sz w:val="24"/>
                <w:szCs w:val="24"/>
                <w:lang w:val="uk-UA"/>
              </w:rPr>
              <w:t>Сплачено у звітному році, всього</w:t>
            </w:r>
          </w:p>
        </w:tc>
        <w:tc>
          <w:tcPr>
            <w:tcW w:w="9121" w:type="dxa"/>
          </w:tcPr>
          <w:p w14:paraId="3C1525FE" w14:textId="22C582CC" w:rsidR="00C066D6" w:rsidRPr="001C16E0" w:rsidRDefault="00C066D6" w:rsidP="00DD3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16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Сума Платежу/Надходження, вказаного в стовпці Назва платежу, фактично сплаченого/отриманого по ККДБ, визначеному в Стовпці ККДБ, в тис. </w:t>
            </w:r>
            <w:r w:rsidR="00343408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</w:tc>
      </w:tr>
      <w:tr w:rsidR="00DD329C" w:rsidRPr="009733B1" w14:paraId="4A671D66" w14:textId="77777777" w:rsidTr="00343408">
        <w:trPr>
          <w:trHeight w:val="928"/>
          <w:jc w:val="center"/>
        </w:trPr>
        <w:tc>
          <w:tcPr>
            <w:tcW w:w="3279" w:type="dxa"/>
          </w:tcPr>
          <w:p w14:paraId="6F56D7C8" w14:textId="77777777" w:rsidR="00DD329C" w:rsidRPr="001C16E0" w:rsidRDefault="00DD329C" w:rsidP="00DD3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16E0">
              <w:rPr>
                <w:rFonts w:ascii="Times New Roman" w:hAnsi="Times New Roman"/>
                <w:sz w:val="24"/>
                <w:szCs w:val="24"/>
                <w:lang w:val="uk-UA"/>
              </w:rPr>
              <w:t>В тому числі за попередні роки</w:t>
            </w:r>
          </w:p>
        </w:tc>
        <w:tc>
          <w:tcPr>
            <w:tcW w:w="9121" w:type="dxa"/>
          </w:tcPr>
          <w:p w14:paraId="71A10C70" w14:textId="7994D2A5" w:rsidR="00DD329C" w:rsidRPr="001C16E0" w:rsidRDefault="00DD329C" w:rsidP="00DD32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16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Сума Платежу/Надходження, фактично сплаченого/отриманого у звітному році, але за попередні періоди, вказаного в стовпці </w:t>
            </w:r>
            <w:r w:rsidRPr="001937D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Назва платежу</w:t>
            </w:r>
            <w:r w:rsidRPr="001C16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фактично сплаченого/отриманого по ККДБ, визначеному в Стовпці ККДБ, в тис. </w:t>
            </w:r>
            <w:r w:rsidR="00343408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</w:tc>
      </w:tr>
    </w:tbl>
    <w:p w14:paraId="70DF9D81" w14:textId="77777777" w:rsidR="00EA0506" w:rsidRPr="001C16E0" w:rsidRDefault="00EA0506" w:rsidP="001709BA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sectPr w:rsidR="00EA0506" w:rsidRPr="001C16E0" w:rsidSect="00F04D07">
      <w:footerReference w:type="default" r:id="rId7"/>
      <w:pgSz w:w="16839" w:h="11907" w:orient="landscape" w:code="9"/>
      <w:pgMar w:top="851" w:right="1134" w:bottom="992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9A315A" w14:textId="77777777" w:rsidR="00E65270" w:rsidRDefault="00E65270" w:rsidP="00C030C9">
      <w:pPr>
        <w:spacing w:after="0" w:line="240" w:lineRule="auto"/>
      </w:pPr>
      <w:r>
        <w:separator/>
      </w:r>
    </w:p>
  </w:endnote>
  <w:endnote w:type="continuationSeparator" w:id="0">
    <w:p w14:paraId="431F87B8" w14:textId="77777777" w:rsidR="00E65270" w:rsidRDefault="00E65270" w:rsidP="00C03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CB3B36" w14:textId="77777777" w:rsidR="00E65270" w:rsidRPr="00A21164" w:rsidRDefault="00E65270" w:rsidP="00C030C9">
    <w:pPr>
      <w:pStyle w:val="Footer"/>
      <w:jc w:val="center"/>
      <w:rPr>
        <w:rFonts w:ascii="Times New Roman" w:hAnsi="Times New Roman" w:cs="Times New Roman"/>
        <w:sz w:val="20"/>
      </w:rPr>
    </w:pPr>
    <w:proofErr w:type="spellStart"/>
    <w:r w:rsidRPr="00A21164">
      <w:rPr>
        <w:rFonts w:ascii="Times New Roman" w:hAnsi="Times New Roman" w:cs="Times New Roman"/>
        <w:sz w:val="20"/>
        <w:lang w:val="ru-RU"/>
      </w:rPr>
      <w:t>стор</w:t>
    </w:r>
    <w:proofErr w:type="spellEnd"/>
    <w:r w:rsidRPr="00A21164">
      <w:rPr>
        <w:rFonts w:ascii="Times New Roman" w:hAnsi="Times New Roman" w:cs="Times New Roman"/>
        <w:sz w:val="20"/>
        <w:lang w:val="ru-RU"/>
      </w:rPr>
      <w:t>.</w:t>
    </w:r>
    <w:r w:rsidRPr="00A21164">
      <w:rPr>
        <w:rFonts w:ascii="Times New Roman" w:hAnsi="Times New Roman" w:cs="Times New Roman"/>
        <w:sz w:val="20"/>
      </w:rPr>
      <w:t xml:space="preserve"> </w:t>
    </w:r>
    <w:r w:rsidRPr="00A21164">
      <w:rPr>
        <w:rFonts w:ascii="Times New Roman" w:hAnsi="Times New Roman" w:cs="Times New Roman"/>
        <w:b/>
        <w:sz w:val="20"/>
      </w:rPr>
      <w:fldChar w:fldCharType="begin"/>
    </w:r>
    <w:r w:rsidRPr="00A21164">
      <w:rPr>
        <w:rFonts w:ascii="Times New Roman" w:hAnsi="Times New Roman" w:cs="Times New Roman"/>
        <w:b/>
        <w:sz w:val="20"/>
      </w:rPr>
      <w:instrText xml:space="preserve"> PAGE  \* Arabic  \* MERGEFORMAT </w:instrText>
    </w:r>
    <w:r w:rsidRPr="00A21164">
      <w:rPr>
        <w:rFonts w:ascii="Times New Roman" w:hAnsi="Times New Roman" w:cs="Times New Roman"/>
        <w:b/>
        <w:sz w:val="20"/>
      </w:rPr>
      <w:fldChar w:fldCharType="separate"/>
    </w:r>
    <w:r w:rsidR="009733B1">
      <w:rPr>
        <w:rFonts w:ascii="Times New Roman" w:hAnsi="Times New Roman" w:cs="Times New Roman"/>
        <w:b/>
        <w:noProof/>
        <w:sz w:val="20"/>
      </w:rPr>
      <w:t>6</w:t>
    </w:r>
    <w:r w:rsidRPr="00A21164">
      <w:rPr>
        <w:rFonts w:ascii="Times New Roman" w:hAnsi="Times New Roman" w:cs="Times New Roman"/>
        <w:b/>
        <w:sz w:val="20"/>
      </w:rPr>
      <w:fldChar w:fldCharType="end"/>
    </w:r>
    <w:r w:rsidRPr="00A21164">
      <w:rPr>
        <w:rFonts w:ascii="Times New Roman" w:hAnsi="Times New Roman" w:cs="Times New Roman"/>
        <w:sz w:val="20"/>
      </w:rPr>
      <w:t xml:space="preserve"> </w:t>
    </w:r>
    <w:r w:rsidRPr="00A21164">
      <w:rPr>
        <w:rFonts w:ascii="Times New Roman" w:hAnsi="Times New Roman" w:cs="Times New Roman"/>
        <w:sz w:val="20"/>
        <w:lang w:val="ru-RU"/>
      </w:rPr>
      <w:t>з</w:t>
    </w:r>
    <w:r w:rsidRPr="00A21164">
      <w:rPr>
        <w:rFonts w:ascii="Times New Roman" w:hAnsi="Times New Roman" w:cs="Times New Roman"/>
        <w:sz w:val="20"/>
      </w:rPr>
      <w:t xml:space="preserve"> </w:t>
    </w:r>
    <w:r w:rsidRPr="00A21164">
      <w:rPr>
        <w:rFonts w:ascii="Times New Roman" w:hAnsi="Times New Roman" w:cs="Times New Roman"/>
        <w:b/>
        <w:sz w:val="20"/>
      </w:rPr>
      <w:fldChar w:fldCharType="begin"/>
    </w:r>
    <w:r w:rsidRPr="00A21164">
      <w:rPr>
        <w:rFonts w:ascii="Times New Roman" w:hAnsi="Times New Roman" w:cs="Times New Roman"/>
        <w:b/>
        <w:sz w:val="20"/>
      </w:rPr>
      <w:instrText xml:space="preserve"> NUMPAGES  \* Arabic  \* MERGEFORMAT </w:instrText>
    </w:r>
    <w:r w:rsidRPr="00A21164">
      <w:rPr>
        <w:rFonts w:ascii="Times New Roman" w:hAnsi="Times New Roman" w:cs="Times New Roman"/>
        <w:b/>
        <w:sz w:val="20"/>
      </w:rPr>
      <w:fldChar w:fldCharType="separate"/>
    </w:r>
    <w:r w:rsidR="009733B1">
      <w:rPr>
        <w:rFonts w:ascii="Times New Roman" w:hAnsi="Times New Roman" w:cs="Times New Roman"/>
        <w:b/>
        <w:noProof/>
        <w:sz w:val="20"/>
      </w:rPr>
      <w:t>6</w:t>
    </w:r>
    <w:r w:rsidRPr="00A21164">
      <w:rPr>
        <w:rFonts w:ascii="Times New Roman" w:hAnsi="Times New Roman" w:cs="Times New Roman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B8F7AE" w14:textId="77777777" w:rsidR="00E65270" w:rsidRDefault="00E65270" w:rsidP="00C030C9">
      <w:pPr>
        <w:spacing w:after="0" w:line="240" w:lineRule="auto"/>
      </w:pPr>
      <w:r>
        <w:separator/>
      </w:r>
    </w:p>
  </w:footnote>
  <w:footnote w:type="continuationSeparator" w:id="0">
    <w:p w14:paraId="6B4648C5" w14:textId="77777777" w:rsidR="00E65270" w:rsidRDefault="00E65270" w:rsidP="00C030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B635D"/>
    <w:multiLevelType w:val="hybridMultilevel"/>
    <w:tmpl w:val="50227D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F0F84"/>
    <w:multiLevelType w:val="hybridMultilevel"/>
    <w:tmpl w:val="2D044B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958E2"/>
    <w:multiLevelType w:val="hybridMultilevel"/>
    <w:tmpl w:val="3DC2A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88A496A">
      <w:start w:val="1"/>
      <w:numFmt w:val="decimal"/>
      <w:lvlText w:val="%2."/>
      <w:lvlJc w:val="left"/>
      <w:pPr>
        <w:ind w:left="928" w:hanging="360"/>
      </w:pPr>
      <w:rPr>
        <w:rFonts w:ascii="Times New Roman" w:eastAsiaTheme="minorHAnsi" w:hAnsi="Times New Roman" w:cs="Times New Roman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24335"/>
    <w:multiLevelType w:val="hybridMultilevel"/>
    <w:tmpl w:val="212E6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13429"/>
    <w:multiLevelType w:val="hybridMultilevel"/>
    <w:tmpl w:val="AB9E773A"/>
    <w:lvl w:ilvl="0" w:tplc="7CE60FAA">
      <w:start w:val="1"/>
      <w:numFmt w:val="bullet"/>
      <w:lvlText w:val="−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379B5"/>
    <w:multiLevelType w:val="hybridMultilevel"/>
    <w:tmpl w:val="3DC2A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88A496A">
      <w:start w:val="1"/>
      <w:numFmt w:val="decimal"/>
      <w:lvlText w:val="%2."/>
      <w:lvlJc w:val="left"/>
      <w:pPr>
        <w:ind w:left="928" w:hanging="360"/>
      </w:pPr>
      <w:rPr>
        <w:rFonts w:ascii="Times New Roman" w:eastAsiaTheme="minorHAnsi" w:hAnsi="Times New Roman" w:cs="Times New Roman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25AC5"/>
    <w:multiLevelType w:val="hybridMultilevel"/>
    <w:tmpl w:val="9E965D88"/>
    <w:lvl w:ilvl="0" w:tplc="C5F600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953DC2"/>
    <w:multiLevelType w:val="hybridMultilevel"/>
    <w:tmpl w:val="F8A43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Formatting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F02"/>
    <w:rsid w:val="00003CC6"/>
    <w:rsid w:val="00036650"/>
    <w:rsid w:val="000807E5"/>
    <w:rsid w:val="00082A36"/>
    <w:rsid w:val="000B0434"/>
    <w:rsid w:val="001142A7"/>
    <w:rsid w:val="00120775"/>
    <w:rsid w:val="00127B62"/>
    <w:rsid w:val="001304D2"/>
    <w:rsid w:val="001617C9"/>
    <w:rsid w:val="00166C1B"/>
    <w:rsid w:val="001709BA"/>
    <w:rsid w:val="00176BF1"/>
    <w:rsid w:val="00185C21"/>
    <w:rsid w:val="001937DA"/>
    <w:rsid w:val="001C16E0"/>
    <w:rsid w:val="001D0CE0"/>
    <w:rsid w:val="001D1380"/>
    <w:rsid w:val="001D44B2"/>
    <w:rsid w:val="001E78E4"/>
    <w:rsid w:val="001F72FB"/>
    <w:rsid w:val="002633A8"/>
    <w:rsid w:val="00296305"/>
    <w:rsid w:val="002A0A4A"/>
    <w:rsid w:val="00304CF4"/>
    <w:rsid w:val="00306996"/>
    <w:rsid w:val="00332C59"/>
    <w:rsid w:val="003345B2"/>
    <w:rsid w:val="00337E38"/>
    <w:rsid w:val="00343408"/>
    <w:rsid w:val="00345EBA"/>
    <w:rsid w:val="00365CC4"/>
    <w:rsid w:val="00371817"/>
    <w:rsid w:val="003A47AE"/>
    <w:rsid w:val="003B1C7A"/>
    <w:rsid w:val="003B3208"/>
    <w:rsid w:val="00435DE7"/>
    <w:rsid w:val="0048032B"/>
    <w:rsid w:val="004909CC"/>
    <w:rsid w:val="0049587D"/>
    <w:rsid w:val="004A0647"/>
    <w:rsid w:val="004A2873"/>
    <w:rsid w:val="004B66A3"/>
    <w:rsid w:val="004E1BCE"/>
    <w:rsid w:val="004F1E17"/>
    <w:rsid w:val="004F3F6E"/>
    <w:rsid w:val="0052043C"/>
    <w:rsid w:val="0052048F"/>
    <w:rsid w:val="00534DF2"/>
    <w:rsid w:val="00535631"/>
    <w:rsid w:val="00572CDB"/>
    <w:rsid w:val="00575FE5"/>
    <w:rsid w:val="00595B7A"/>
    <w:rsid w:val="005C6C17"/>
    <w:rsid w:val="005D0308"/>
    <w:rsid w:val="005D0B9F"/>
    <w:rsid w:val="0066492C"/>
    <w:rsid w:val="00671BC8"/>
    <w:rsid w:val="006812D5"/>
    <w:rsid w:val="006B1AD4"/>
    <w:rsid w:val="006F42E3"/>
    <w:rsid w:val="00704A4E"/>
    <w:rsid w:val="00745B1B"/>
    <w:rsid w:val="00760DAF"/>
    <w:rsid w:val="00784186"/>
    <w:rsid w:val="007918A9"/>
    <w:rsid w:val="007A35CE"/>
    <w:rsid w:val="007A6490"/>
    <w:rsid w:val="007D7B49"/>
    <w:rsid w:val="00816C59"/>
    <w:rsid w:val="00824AE3"/>
    <w:rsid w:val="00824E17"/>
    <w:rsid w:val="00846D2E"/>
    <w:rsid w:val="0087458D"/>
    <w:rsid w:val="0088655B"/>
    <w:rsid w:val="008A043C"/>
    <w:rsid w:val="008D4EE4"/>
    <w:rsid w:val="008F4A0D"/>
    <w:rsid w:val="00943E1B"/>
    <w:rsid w:val="00967546"/>
    <w:rsid w:val="009733B1"/>
    <w:rsid w:val="00981072"/>
    <w:rsid w:val="009C2F94"/>
    <w:rsid w:val="009D4FAE"/>
    <w:rsid w:val="00A0174E"/>
    <w:rsid w:val="00A0329C"/>
    <w:rsid w:val="00A21164"/>
    <w:rsid w:val="00A452DC"/>
    <w:rsid w:val="00A9026A"/>
    <w:rsid w:val="00A96D4A"/>
    <w:rsid w:val="00AA79EB"/>
    <w:rsid w:val="00AC63C0"/>
    <w:rsid w:val="00AF38EE"/>
    <w:rsid w:val="00AF3FF3"/>
    <w:rsid w:val="00B2425C"/>
    <w:rsid w:val="00B25283"/>
    <w:rsid w:val="00B739EA"/>
    <w:rsid w:val="00B821E9"/>
    <w:rsid w:val="00BA2604"/>
    <w:rsid w:val="00BE32C0"/>
    <w:rsid w:val="00C030C9"/>
    <w:rsid w:val="00C066D6"/>
    <w:rsid w:val="00C16B62"/>
    <w:rsid w:val="00C1792C"/>
    <w:rsid w:val="00C264BF"/>
    <w:rsid w:val="00C42424"/>
    <w:rsid w:val="00C67C3F"/>
    <w:rsid w:val="00C7519E"/>
    <w:rsid w:val="00CA3CCA"/>
    <w:rsid w:val="00CC6F78"/>
    <w:rsid w:val="00CE60D8"/>
    <w:rsid w:val="00CF4026"/>
    <w:rsid w:val="00D125F9"/>
    <w:rsid w:val="00D37CAC"/>
    <w:rsid w:val="00D5369B"/>
    <w:rsid w:val="00D65FFA"/>
    <w:rsid w:val="00DC0759"/>
    <w:rsid w:val="00DD329C"/>
    <w:rsid w:val="00E073C5"/>
    <w:rsid w:val="00E302AA"/>
    <w:rsid w:val="00E32D0B"/>
    <w:rsid w:val="00E44249"/>
    <w:rsid w:val="00E6312D"/>
    <w:rsid w:val="00E65270"/>
    <w:rsid w:val="00EA0060"/>
    <w:rsid w:val="00EA0506"/>
    <w:rsid w:val="00EC24BC"/>
    <w:rsid w:val="00EC2709"/>
    <w:rsid w:val="00ED192B"/>
    <w:rsid w:val="00ED787E"/>
    <w:rsid w:val="00EF25A9"/>
    <w:rsid w:val="00F04D07"/>
    <w:rsid w:val="00F0577F"/>
    <w:rsid w:val="00F221BF"/>
    <w:rsid w:val="00F44A92"/>
    <w:rsid w:val="00F54F30"/>
    <w:rsid w:val="00F876F4"/>
    <w:rsid w:val="00F94F02"/>
    <w:rsid w:val="00FB2773"/>
    <w:rsid w:val="00FC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B994E"/>
  <w15:docId w15:val="{F5CC9380-0DB3-4A0F-80D6-D176E711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31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30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3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0C9"/>
  </w:style>
  <w:style w:type="paragraph" w:styleId="Footer">
    <w:name w:val="footer"/>
    <w:basedOn w:val="Normal"/>
    <w:link w:val="FooterChar"/>
    <w:uiPriority w:val="99"/>
    <w:unhideWhenUsed/>
    <w:rsid w:val="00C03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0C9"/>
  </w:style>
  <w:style w:type="paragraph" w:styleId="BalloonText">
    <w:name w:val="Balloon Text"/>
    <w:basedOn w:val="Normal"/>
    <w:link w:val="BalloonTextChar"/>
    <w:uiPriority w:val="99"/>
    <w:semiHidden/>
    <w:unhideWhenUsed/>
    <w:rsid w:val="001C1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6E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76B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6B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6B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B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BF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37E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ustomMKOP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KProdID">
    <vt:lpwstr>ZMOutlook</vt:lpwstr>
  </property>
  <property fmtid="{D5CDD505-2E9C-101B-9397-08002B2CF9AE}" pid="3" name="SizeBefore">
    <vt:lpwstr>40072</vt:lpwstr>
  </property>
  <property fmtid="{D5CDD505-2E9C-101B-9397-08002B2CF9AE}" pid="4" name="OptimizationTime">
    <vt:lpwstr>20180130_1030</vt:lpwstr>
  </property>
</Properti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1484</Words>
  <Characters>8464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9929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Andrii Y Kitura</dc:creator>
  <cp:lastModifiedBy>Andrii Y Kitura</cp:lastModifiedBy>
  <cp:revision>3</cp:revision>
  <cp:lastPrinted>2016-08-04T07:21:00Z</cp:lastPrinted>
  <dcterms:created xsi:type="dcterms:W3CDTF">2018-01-22T17:24:00Z</dcterms:created>
  <dcterms:modified xsi:type="dcterms:W3CDTF">2018-01-23T17:31:00Z</dcterms:modified>
</cp:coreProperties>
</file>