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9E1" w:rsidRPr="00F142AE" w:rsidRDefault="003E09E1" w:rsidP="008612AC">
      <w:pPr>
        <w:pStyle w:val="1"/>
        <w:tabs>
          <w:tab w:val="left" w:pos="709"/>
        </w:tabs>
        <w:jc w:val="center"/>
        <w:rPr>
          <w:rFonts w:cs="Times New Roman"/>
          <w:sz w:val="24"/>
          <w:szCs w:val="24"/>
        </w:rPr>
      </w:pPr>
      <w:r w:rsidRPr="00F142AE">
        <w:rPr>
          <w:sz w:val="24"/>
        </w:rPr>
        <w:t>ЧАСТИНА 1</w:t>
      </w:r>
    </w:p>
    <w:p w:rsidR="003E09E1" w:rsidRPr="00F142AE" w:rsidRDefault="003E09E1" w:rsidP="008612AC">
      <w:pPr>
        <w:pStyle w:val="2"/>
        <w:tabs>
          <w:tab w:val="left" w:pos="709"/>
        </w:tabs>
        <w:spacing w:before="0"/>
        <w:jc w:val="center"/>
        <w:rPr>
          <w:rFonts w:cs="Times New Roman"/>
        </w:rPr>
      </w:pPr>
      <w:r w:rsidRPr="00F142AE">
        <w:t>ЗВІТ ПРО ЗДІЙСНЕННЯ ПЛАТЕЖІВ ДЕРЖАВНИМ ОРГАНАМ</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Обов'язок щодо підготовки звіту про здійснення платежів державним органам</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4.</w:t>
      </w:r>
      <w:r w:rsidRPr="00F142AE">
        <w:tab/>
      </w:r>
      <w:r w:rsidRPr="00F142AE">
        <w:rPr>
          <w:sz w:val="24"/>
        </w:rPr>
        <w:t>Директори підприємства повинні щорічно готувати звіт про платежі, що здійснюються державним органам, за кожен фінансовий рік підприємства (надалі - "звіт"), якщо таке підприємство є -</w:t>
      </w:r>
    </w:p>
    <w:p w:rsidR="003E09E1" w:rsidRPr="00F142AE" w:rsidRDefault="003E09E1" w:rsidP="008612AC">
      <w:pPr>
        <w:pStyle w:val="a3"/>
        <w:numPr>
          <w:ilvl w:val="1"/>
          <w:numId w:val="19"/>
        </w:numPr>
        <w:tabs>
          <w:tab w:val="left" w:pos="709"/>
          <w:tab w:val="left" w:pos="1276"/>
        </w:tabs>
        <w:spacing w:before="0"/>
        <w:ind w:left="7" w:firstLine="0"/>
        <w:jc w:val="both"/>
        <w:rPr>
          <w:rFonts w:cs="Times New Roman"/>
          <w:sz w:val="24"/>
          <w:szCs w:val="24"/>
        </w:rPr>
      </w:pPr>
      <w:r w:rsidRPr="00F142AE">
        <w:rPr>
          <w:sz w:val="24"/>
        </w:rPr>
        <w:t>великим підприємством або суб'єктом з державною часткою участі; та</w:t>
      </w:r>
    </w:p>
    <w:p w:rsidR="003E09E1" w:rsidRPr="00F142AE" w:rsidRDefault="003E09E1" w:rsidP="008612AC">
      <w:pPr>
        <w:pStyle w:val="a3"/>
        <w:numPr>
          <w:ilvl w:val="1"/>
          <w:numId w:val="19"/>
        </w:numPr>
        <w:tabs>
          <w:tab w:val="left" w:pos="709"/>
          <w:tab w:val="left" w:pos="1276"/>
        </w:tabs>
        <w:spacing w:before="0"/>
        <w:ind w:left="7" w:firstLine="0"/>
        <w:jc w:val="both"/>
        <w:rPr>
          <w:rFonts w:cs="Times New Roman"/>
          <w:sz w:val="24"/>
          <w:szCs w:val="24"/>
        </w:rPr>
      </w:pPr>
      <w:r w:rsidRPr="00F142AE">
        <w:rPr>
          <w:sz w:val="24"/>
        </w:rPr>
        <w:t>гірничим чи добувним підприємством або лісозаготівельним підприємством.</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Зміст звіту</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b/>
          <w:sz w:val="24"/>
        </w:rPr>
        <w:t>5.</w:t>
      </w:r>
      <w:r w:rsidRPr="00F142AE">
        <w:tab/>
      </w:r>
      <w:r w:rsidRPr="00F142AE">
        <w:rPr>
          <w:sz w:val="24"/>
        </w:rPr>
        <w:t>(1) За кожен фінансовий рік звіт повинен містити наступну інформацію відносно відповідної діяльності підприємства -</w:t>
      </w:r>
    </w:p>
    <w:p w:rsidR="003E09E1" w:rsidRPr="00F142AE" w:rsidRDefault="003E09E1" w:rsidP="008612AC">
      <w:pPr>
        <w:pStyle w:val="a3"/>
        <w:numPr>
          <w:ilvl w:val="0"/>
          <w:numId w:val="1"/>
        </w:numPr>
        <w:tabs>
          <w:tab w:val="left" w:pos="709"/>
          <w:tab w:val="left" w:pos="1276"/>
        </w:tabs>
        <w:spacing w:before="0"/>
        <w:ind w:left="7" w:firstLine="0"/>
        <w:jc w:val="both"/>
        <w:rPr>
          <w:rFonts w:cs="Times New Roman"/>
          <w:sz w:val="24"/>
          <w:szCs w:val="24"/>
        </w:rPr>
      </w:pPr>
      <w:r w:rsidRPr="00F142AE">
        <w:rPr>
          <w:sz w:val="24"/>
        </w:rPr>
        <w:t xml:space="preserve">державний орган, якому </w:t>
      </w:r>
      <w:r w:rsidR="00C77883">
        <w:rPr>
          <w:sz w:val="24"/>
        </w:rPr>
        <w:t xml:space="preserve">було </w:t>
      </w:r>
      <w:r w:rsidRPr="00F142AE">
        <w:rPr>
          <w:sz w:val="24"/>
        </w:rPr>
        <w:t>здійснено кожен платіж, включаючи країну такого державного органу;</w:t>
      </w:r>
    </w:p>
    <w:p w:rsidR="003E09E1" w:rsidRPr="00F142AE" w:rsidRDefault="003E09E1" w:rsidP="008612AC">
      <w:pPr>
        <w:pStyle w:val="a3"/>
        <w:numPr>
          <w:ilvl w:val="0"/>
          <w:numId w:val="1"/>
        </w:numPr>
        <w:tabs>
          <w:tab w:val="left" w:pos="709"/>
          <w:tab w:val="left" w:pos="1276"/>
        </w:tabs>
        <w:spacing w:before="0"/>
        <w:ind w:left="7" w:firstLine="0"/>
        <w:jc w:val="both"/>
        <w:rPr>
          <w:rFonts w:cs="Times New Roman"/>
          <w:sz w:val="24"/>
          <w:szCs w:val="24"/>
        </w:rPr>
      </w:pPr>
      <w:r w:rsidRPr="00F142AE">
        <w:rPr>
          <w:sz w:val="24"/>
        </w:rPr>
        <w:t>загальна сума платежів, здійснених кожному державному органу;</w:t>
      </w:r>
    </w:p>
    <w:p w:rsidR="003E09E1" w:rsidRPr="00F142AE" w:rsidRDefault="003E09E1" w:rsidP="008612AC">
      <w:pPr>
        <w:pStyle w:val="a3"/>
        <w:numPr>
          <w:ilvl w:val="0"/>
          <w:numId w:val="1"/>
        </w:numPr>
        <w:tabs>
          <w:tab w:val="left" w:pos="709"/>
          <w:tab w:val="left" w:pos="1276"/>
        </w:tabs>
        <w:spacing w:before="0"/>
        <w:ind w:left="7" w:firstLine="0"/>
        <w:jc w:val="both"/>
        <w:rPr>
          <w:rFonts w:cs="Times New Roman"/>
          <w:sz w:val="24"/>
          <w:szCs w:val="24"/>
        </w:rPr>
      </w:pPr>
      <w:r w:rsidRPr="00F142AE">
        <w:rPr>
          <w:sz w:val="24"/>
        </w:rPr>
        <w:t>загальна сума за типом платежу, здійсненого кожному державному органу; та</w:t>
      </w:r>
    </w:p>
    <w:p w:rsidR="003E09E1" w:rsidRPr="00F142AE" w:rsidRDefault="003E09E1" w:rsidP="008612AC">
      <w:pPr>
        <w:pStyle w:val="a3"/>
        <w:numPr>
          <w:ilvl w:val="0"/>
          <w:numId w:val="1"/>
        </w:numPr>
        <w:tabs>
          <w:tab w:val="left" w:pos="709"/>
          <w:tab w:val="left" w:pos="1276"/>
        </w:tabs>
        <w:spacing w:before="0"/>
        <w:ind w:left="7" w:firstLine="0"/>
        <w:jc w:val="both"/>
        <w:rPr>
          <w:rFonts w:cs="Times New Roman"/>
          <w:sz w:val="24"/>
          <w:szCs w:val="24"/>
        </w:rPr>
      </w:pPr>
      <w:r w:rsidRPr="00F142AE">
        <w:rPr>
          <w:sz w:val="24"/>
        </w:rPr>
        <w:t>якщо такі платежі стосувалися певного проекту, загальна сума за типом платежу, здійсненого в цілях кожного проекту, та загальна сума платежів за кожним таким проектом.</w:t>
      </w:r>
    </w:p>
    <w:p w:rsidR="003E09E1" w:rsidRPr="00F142AE" w:rsidRDefault="003E09E1" w:rsidP="008612AC">
      <w:pPr>
        <w:pStyle w:val="a3"/>
        <w:numPr>
          <w:ilvl w:val="0"/>
          <w:numId w:val="18"/>
        </w:numPr>
        <w:tabs>
          <w:tab w:val="left" w:pos="709"/>
        </w:tabs>
        <w:spacing w:before="0"/>
        <w:ind w:left="7" w:firstLine="0"/>
        <w:jc w:val="both"/>
        <w:rPr>
          <w:rFonts w:cs="Times New Roman"/>
          <w:sz w:val="24"/>
          <w:szCs w:val="24"/>
        </w:rPr>
      </w:pPr>
      <w:r w:rsidRPr="00F142AE">
        <w:rPr>
          <w:sz w:val="24"/>
        </w:rPr>
        <w:t xml:space="preserve">Коли підприємство здійснює платіж, який не відноситься до конкретного проекту, інформація про такий платіж повинна розкриватися в звіті </w:t>
      </w:r>
      <w:r w:rsidR="007B1863">
        <w:rPr>
          <w:sz w:val="24"/>
        </w:rPr>
        <w:t xml:space="preserve">без </w:t>
      </w:r>
      <w:bookmarkStart w:id="0" w:name="_GoBack"/>
      <w:bookmarkEnd w:id="0"/>
      <w:r w:rsidRPr="00F142AE">
        <w:rPr>
          <w:sz w:val="24"/>
        </w:rPr>
        <w:t>відділення чи від'єднання платежу для його віднесення на рахунок конкретного проекту.</w:t>
      </w:r>
    </w:p>
    <w:p w:rsidR="003E09E1" w:rsidRPr="00F142AE" w:rsidRDefault="003E09E1" w:rsidP="008612AC">
      <w:pPr>
        <w:pStyle w:val="a3"/>
        <w:numPr>
          <w:ilvl w:val="0"/>
          <w:numId w:val="18"/>
        </w:numPr>
        <w:tabs>
          <w:tab w:val="left" w:pos="709"/>
        </w:tabs>
        <w:spacing w:before="0"/>
        <w:ind w:left="7" w:firstLine="0"/>
        <w:jc w:val="both"/>
        <w:rPr>
          <w:rFonts w:cs="Times New Roman"/>
          <w:sz w:val="24"/>
          <w:szCs w:val="24"/>
        </w:rPr>
      </w:pPr>
      <w:r w:rsidRPr="00F142AE">
        <w:rPr>
          <w:sz w:val="24"/>
        </w:rPr>
        <w:t>Немає необхідності враховувати платіж в звіті, якщо -</w:t>
      </w:r>
    </w:p>
    <w:p w:rsidR="003E09E1" w:rsidRPr="00F142AE" w:rsidRDefault="003E09E1" w:rsidP="008612AC">
      <w:pPr>
        <w:pStyle w:val="a3"/>
        <w:numPr>
          <w:ilvl w:val="1"/>
          <w:numId w:val="18"/>
        </w:numPr>
        <w:tabs>
          <w:tab w:val="left" w:pos="709"/>
          <w:tab w:val="left" w:pos="1276"/>
        </w:tabs>
        <w:spacing w:before="0"/>
        <w:ind w:left="7" w:firstLine="0"/>
        <w:jc w:val="both"/>
        <w:rPr>
          <w:rFonts w:cs="Times New Roman"/>
          <w:sz w:val="24"/>
          <w:szCs w:val="24"/>
        </w:rPr>
      </w:pPr>
      <w:r w:rsidRPr="00F142AE">
        <w:rPr>
          <w:sz w:val="24"/>
        </w:rPr>
        <w:t>він є разовим платежем на суму менше 86 000 фунтів стерлінгів, або</w:t>
      </w:r>
    </w:p>
    <w:p w:rsidR="003E09E1" w:rsidRPr="00F142AE" w:rsidRDefault="003E09E1" w:rsidP="008612AC">
      <w:pPr>
        <w:pStyle w:val="a3"/>
        <w:numPr>
          <w:ilvl w:val="1"/>
          <w:numId w:val="18"/>
        </w:numPr>
        <w:tabs>
          <w:tab w:val="left" w:pos="709"/>
          <w:tab w:val="left" w:pos="1276"/>
        </w:tabs>
        <w:spacing w:before="0"/>
        <w:ind w:left="7" w:firstLine="0"/>
        <w:jc w:val="both"/>
        <w:rPr>
          <w:rFonts w:cs="Times New Roman"/>
          <w:sz w:val="24"/>
          <w:szCs w:val="24"/>
        </w:rPr>
      </w:pPr>
      <w:r w:rsidRPr="00F142AE">
        <w:rPr>
          <w:sz w:val="24"/>
        </w:rPr>
        <w:t>він є частиною серії пов'язаних платежів в межах фінансового року, загальна сума якої є меншою від 86 000 фунтів стерлінгів.</w:t>
      </w:r>
    </w:p>
    <w:p w:rsidR="003E09E1" w:rsidRPr="00F142AE" w:rsidRDefault="003E09E1" w:rsidP="008612AC">
      <w:pPr>
        <w:pStyle w:val="a3"/>
        <w:numPr>
          <w:ilvl w:val="0"/>
          <w:numId w:val="18"/>
        </w:numPr>
        <w:tabs>
          <w:tab w:val="left" w:pos="709"/>
        </w:tabs>
        <w:spacing w:before="0"/>
        <w:ind w:left="7" w:firstLine="0"/>
        <w:jc w:val="both"/>
        <w:rPr>
          <w:rFonts w:cs="Times New Roman"/>
          <w:sz w:val="24"/>
          <w:szCs w:val="24"/>
        </w:rPr>
      </w:pPr>
      <w:r w:rsidRPr="00F142AE">
        <w:rPr>
          <w:sz w:val="24"/>
        </w:rPr>
        <w:t>Платежі, дії та проекти не можуть штучно розділятися чи об'єднуватися з метою уникнення застосування цих Положень.</w:t>
      </w:r>
    </w:p>
    <w:p w:rsidR="003E09E1" w:rsidRPr="00F142AE" w:rsidRDefault="003E09E1" w:rsidP="008612AC">
      <w:pPr>
        <w:pStyle w:val="a3"/>
        <w:numPr>
          <w:ilvl w:val="0"/>
          <w:numId w:val="18"/>
        </w:numPr>
        <w:tabs>
          <w:tab w:val="left" w:pos="709"/>
        </w:tabs>
        <w:spacing w:before="0"/>
        <w:ind w:left="7" w:firstLine="0"/>
        <w:jc w:val="both"/>
        <w:rPr>
          <w:rFonts w:cs="Times New Roman"/>
          <w:sz w:val="24"/>
          <w:szCs w:val="24"/>
        </w:rPr>
      </w:pPr>
      <w:r w:rsidRPr="00F142AE">
        <w:rPr>
          <w:sz w:val="24"/>
        </w:rPr>
        <w:t>Інформація про платежі, що розголошується, повинна швидше відображати суть, а не форму, кожного платежу, відповідної дії чи відповідного проекту.</w:t>
      </w:r>
    </w:p>
    <w:p w:rsidR="003E09E1" w:rsidRPr="00F142AE" w:rsidRDefault="003E09E1" w:rsidP="008612AC">
      <w:pPr>
        <w:pStyle w:val="a3"/>
        <w:numPr>
          <w:ilvl w:val="0"/>
          <w:numId w:val="18"/>
        </w:numPr>
        <w:tabs>
          <w:tab w:val="left" w:pos="709"/>
        </w:tabs>
        <w:spacing w:before="0"/>
        <w:ind w:left="7" w:firstLine="0"/>
        <w:jc w:val="both"/>
        <w:rPr>
          <w:rFonts w:cs="Times New Roman"/>
          <w:sz w:val="24"/>
          <w:szCs w:val="24"/>
        </w:rPr>
      </w:pPr>
      <w:r w:rsidRPr="00F142AE">
        <w:rPr>
          <w:sz w:val="24"/>
        </w:rPr>
        <w:t>В разі здійснення на адресу державного органу оплат в натуральній формі в звіті необхідно зазначити вартість таких оплат в натуральній формі та, в разі необхідності, обсяг таких оплат в натуральній формі, і директори повинні надати супровідні пояснення стосовно того, яким чином було визначено вартість.</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Виняток для дочірніх компаній або материнських компаній, включених у консолідовані звіти</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6.</w:t>
      </w:r>
      <w:r w:rsidRPr="00F142AE">
        <w:tab/>
      </w:r>
      <w:r w:rsidRPr="00F142AE">
        <w:rPr>
          <w:sz w:val="24"/>
        </w:rPr>
        <w:t>Директори підприємства, яке є дочірньою компанією або материнською компанією, звільняються від підготовки звіту, якщо платежі державним органам, що здійснюються підприємством, включено в консолідований звіт, що складається материнською компанією відповідно до положення 8.</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7.</w:t>
      </w:r>
      <w:r w:rsidRPr="00F142AE">
        <w:tab/>
      </w:r>
      <w:r w:rsidRPr="00F142AE">
        <w:rPr>
          <w:sz w:val="24"/>
        </w:rPr>
        <w:t>Директори підприємства, яке є дочірньою компанією або материнською компанією, звільняються від підготовки звіту, якщо -</w:t>
      </w:r>
    </w:p>
    <w:p w:rsidR="003E09E1" w:rsidRPr="00F142AE" w:rsidRDefault="003E09E1" w:rsidP="008612AC">
      <w:pPr>
        <w:pStyle w:val="a3"/>
        <w:numPr>
          <w:ilvl w:val="1"/>
          <w:numId w:val="17"/>
        </w:numPr>
        <w:tabs>
          <w:tab w:val="left" w:pos="709"/>
          <w:tab w:val="left" w:pos="1276"/>
        </w:tabs>
        <w:spacing w:before="0"/>
        <w:ind w:left="7" w:firstLine="0"/>
        <w:jc w:val="both"/>
        <w:rPr>
          <w:rFonts w:cs="Times New Roman"/>
          <w:sz w:val="24"/>
          <w:szCs w:val="24"/>
        </w:rPr>
      </w:pPr>
      <w:r w:rsidRPr="00F142AE">
        <w:rPr>
          <w:sz w:val="24"/>
        </w:rPr>
        <w:t>до материнської компанії застосовуються положення, якими вводиться в дію Розділ 10 Директиви в будь-якій Державі-члені, за винятком Сполученого Королівства; та</w:t>
      </w:r>
    </w:p>
    <w:p w:rsidR="003E09E1" w:rsidRPr="00F142AE" w:rsidRDefault="003E09E1" w:rsidP="008612AC">
      <w:pPr>
        <w:pStyle w:val="a3"/>
        <w:numPr>
          <w:ilvl w:val="1"/>
          <w:numId w:val="17"/>
        </w:numPr>
        <w:tabs>
          <w:tab w:val="left" w:pos="709"/>
          <w:tab w:val="left" w:pos="1276"/>
        </w:tabs>
        <w:spacing w:before="0"/>
        <w:ind w:left="7" w:firstLine="0"/>
        <w:jc w:val="both"/>
        <w:rPr>
          <w:rFonts w:cs="Times New Roman"/>
          <w:sz w:val="24"/>
          <w:szCs w:val="24"/>
        </w:rPr>
      </w:pPr>
      <w:r w:rsidRPr="00F142AE">
        <w:rPr>
          <w:sz w:val="24"/>
        </w:rPr>
        <w:t>платежі державним органам, що здійснюються підприємством, включено в консолідований звіт, що складається материнською компанією.</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1"/>
        <w:tabs>
          <w:tab w:val="left" w:pos="709"/>
        </w:tabs>
        <w:jc w:val="center"/>
        <w:rPr>
          <w:rFonts w:cs="Times New Roman"/>
          <w:sz w:val="24"/>
          <w:szCs w:val="24"/>
        </w:rPr>
      </w:pPr>
      <w:r w:rsidRPr="00F142AE">
        <w:rPr>
          <w:sz w:val="24"/>
        </w:rPr>
        <w:t>ЧАСТИНА 2</w:t>
      </w:r>
    </w:p>
    <w:p w:rsidR="003E09E1" w:rsidRPr="00F142AE" w:rsidRDefault="003E09E1" w:rsidP="008612AC">
      <w:pPr>
        <w:pStyle w:val="2"/>
        <w:tabs>
          <w:tab w:val="left" w:pos="709"/>
        </w:tabs>
        <w:spacing w:before="0"/>
        <w:jc w:val="center"/>
        <w:rPr>
          <w:rFonts w:cs="Times New Roman"/>
        </w:rPr>
      </w:pPr>
      <w:r w:rsidRPr="00F142AE">
        <w:t>КОНСОЛІДОВАНИЙ ЗВІТ ПРО ЗДІЙСНЕННЯ ПЛАТЕЖІВ ДЕРЖАВНИМ ОРГАНАМ</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Обов'язок щодо підготовки консолідованого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lastRenderedPageBreak/>
        <w:t>8.</w:t>
      </w:r>
      <w:r w:rsidRPr="00F142AE">
        <w:tab/>
      </w:r>
      <w:r w:rsidRPr="00F142AE">
        <w:rPr>
          <w:sz w:val="24"/>
        </w:rPr>
        <w:t>(1) Директори материнської компанії повинні щорічно готувати консолідований звіт про платежі, що здійснюються державним органам, за кожен фінансовий рік материнської компанії (надалі - "консолідований звіт"), якщо така компанія є -</w:t>
      </w:r>
    </w:p>
    <w:p w:rsidR="003E09E1" w:rsidRPr="00F142AE" w:rsidRDefault="003E09E1" w:rsidP="008612AC">
      <w:pPr>
        <w:pStyle w:val="a3"/>
        <w:numPr>
          <w:ilvl w:val="1"/>
          <w:numId w:val="16"/>
        </w:numPr>
        <w:tabs>
          <w:tab w:val="left" w:pos="709"/>
          <w:tab w:val="left" w:pos="1276"/>
        </w:tabs>
        <w:spacing w:before="0"/>
        <w:ind w:left="7" w:firstLine="0"/>
        <w:jc w:val="both"/>
        <w:rPr>
          <w:rFonts w:cs="Times New Roman"/>
          <w:sz w:val="24"/>
          <w:szCs w:val="24"/>
        </w:rPr>
      </w:pPr>
      <w:r w:rsidRPr="00F142AE">
        <w:rPr>
          <w:sz w:val="24"/>
        </w:rPr>
        <w:t>великим підприємством або суб'єктом з державною часткою участі; та</w:t>
      </w:r>
    </w:p>
    <w:p w:rsidR="003E09E1" w:rsidRPr="00F142AE" w:rsidRDefault="003E09E1" w:rsidP="008612AC">
      <w:pPr>
        <w:pStyle w:val="a3"/>
        <w:numPr>
          <w:ilvl w:val="1"/>
          <w:numId w:val="16"/>
        </w:numPr>
        <w:tabs>
          <w:tab w:val="left" w:pos="709"/>
          <w:tab w:val="left" w:pos="1276"/>
        </w:tabs>
        <w:spacing w:before="0"/>
        <w:ind w:left="7" w:firstLine="0"/>
        <w:jc w:val="both"/>
        <w:rPr>
          <w:rFonts w:cs="Times New Roman"/>
          <w:sz w:val="24"/>
          <w:szCs w:val="24"/>
        </w:rPr>
      </w:pPr>
      <w:r w:rsidRPr="00F142AE">
        <w:rPr>
          <w:sz w:val="24"/>
        </w:rPr>
        <w:t>гірничим чи добувним підприємством або лісозаготівельним підприємством; та</w:t>
      </w:r>
    </w:p>
    <w:p w:rsidR="003E09E1" w:rsidRPr="00F142AE" w:rsidRDefault="003E09E1" w:rsidP="008612AC">
      <w:pPr>
        <w:pStyle w:val="a3"/>
        <w:numPr>
          <w:ilvl w:val="1"/>
          <w:numId w:val="16"/>
        </w:numPr>
        <w:tabs>
          <w:tab w:val="left" w:pos="709"/>
          <w:tab w:val="left" w:pos="1276"/>
        </w:tabs>
        <w:spacing w:before="0"/>
        <w:ind w:left="7" w:firstLine="0"/>
        <w:jc w:val="both"/>
        <w:rPr>
          <w:rFonts w:cs="Times New Roman"/>
          <w:sz w:val="24"/>
          <w:szCs w:val="24"/>
        </w:rPr>
      </w:pPr>
      <w:r w:rsidRPr="00F142AE">
        <w:rPr>
          <w:sz w:val="24"/>
        </w:rPr>
        <w:t>зобов'язана готувати консолідовану групову звітність.</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sz w:val="24"/>
        </w:rPr>
        <w:t>(2)</w:t>
      </w:r>
      <w:r w:rsidRPr="00F142AE">
        <w:tab/>
      </w:r>
      <w:r w:rsidRPr="00F142AE">
        <w:rPr>
          <w:sz w:val="24"/>
        </w:rPr>
        <w:t>Материнська компанія є гірничим чи добувним підприємством або лісозаготівельним підприємством, якщо будь-яка з її дочірніх компаній є гірничим чи добувним підприємством або лісозаготівельним підприємством.</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Зміст консолідованого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9.</w:t>
      </w:r>
      <w:r w:rsidRPr="00F142AE">
        <w:tab/>
      </w:r>
      <w:r w:rsidRPr="00F142AE">
        <w:rPr>
          <w:sz w:val="24"/>
        </w:rPr>
        <w:t>(1) За кожен фінансовий рік консолідований звіт повинен містити наступну інформацію відносно відповідних дій -</w:t>
      </w:r>
    </w:p>
    <w:p w:rsidR="003E09E1" w:rsidRPr="00F142AE" w:rsidRDefault="003E09E1" w:rsidP="008612AC">
      <w:pPr>
        <w:pStyle w:val="a3"/>
        <w:numPr>
          <w:ilvl w:val="0"/>
          <w:numId w:val="29"/>
        </w:numPr>
        <w:tabs>
          <w:tab w:val="left" w:pos="709"/>
          <w:tab w:val="left" w:pos="1276"/>
        </w:tabs>
        <w:spacing w:before="0"/>
        <w:ind w:left="7" w:firstLine="0"/>
        <w:jc w:val="both"/>
        <w:rPr>
          <w:rFonts w:cs="Times New Roman"/>
          <w:sz w:val="24"/>
          <w:szCs w:val="24"/>
        </w:rPr>
      </w:pPr>
      <w:r w:rsidRPr="00F142AE">
        <w:rPr>
          <w:sz w:val="24"/>
        </w:rPr>
        <w:t>державний орган, якому було здійснено кожен платіж, включаючи країну такого державного органу;</w:t>
      </w:r>
    </w:p>
    <w:p w:rsidR="003E09E1" w:rsidRPr="00F142AE" w:rsidRDefault="003E09E1" w:rsidP="008612AC">
      <w:pPr>
        <w:pStyle w:val="a3"/>
        <w:numPr>
          <w:ilvl w:val="0"/>
          <w:numId w:val="29"/>
        </w:numPr>
        <w:tabs>
          <w:tab w:val="left" w:pos="709"/>
          <w:tab w:val="left" w:pos="1276"/>
        </w:tabs>
        <w:spacing w:before="0"/>
        <w:ind w:left="7" w:firstLine="0"/>
        <w:jc w:val="both"/>
        <w:rPr>
          <w:rFonts w:cs="Times New Roman"/>
          <w:sz w:val="24"/>
          <w:szCs w:val="24"/>
        </w:rPr>
      </w:pPr>
      <w:r w:rsidRPr="00F142AE">
        <w:rPr>
          <w:sz w:val="24"/>
        </w:rPr>
        <w:t>загальна сума платежів, здійснених кожному державному органу;</w:t>
      </w:r>
    </w:p>
    <w:p w:rsidR="003E09E1" w:rsidRPr="00F142AE" w:rsidRDefault="003E09E1" w:rsidP="008612AC">
      <w:pPr>
        <w:pStyle w:val="a3"/>
        <w:numPr>
          <w:ilvl w:val="0"/>
          <w:numId w:val="29"/>
        </w:numPr>
        <w:tabs>
          <w:tab w:val="left" w:pos="709"/>
          <w:tab w:val="left" w:pos="1276"/>
        </w:tabs>
        <w:spacing w:before="0"/>
        <w:ind w:left="7" w:firstLine="0"/>
        <w:jc w:val="both"/>
        <w:rPr>
          <w:rFonts w:cs="Times New Roman"/>
          <w:sz w:val="24"/>
          <w:szCs w:val="24"/>
        </w:rPr>
      </w:pPr>
      <w:r w:rsidRPr="00F142AE">
        <w:rPr>
          <w:sz w:val="24"/>
        </w:rPr>
        <w:t>загальна сума за типом платежу, здійсненого кожному державному органу; та</w:t>
      </w:r>
    </w:p>
    <w:p w:rsidR="003E09E1" w:rsidRPr="00F142AE" w:rsidRDefault="003E09E1" w:rsidP="008612AC">
      <w:pPr>
        <w:pStyle w:val="a3"/>
        <w:numPr>
          <w:ilvl w:val="0"/>
          <w:numId w:val="29"/>
        </w:numPr>
        <w:tabs>
          <w:tab w:val="left" w:pos="709"/>
          <w:tab w:val="left" w:pos="1276"/>
        </w:tabs>
        <w:spacing w:before="0"/>
        <w:ind w:left="7" w:firstLine="0"/>
        <w:jc w:val="both"/>
        <w:rPr>
          <w:rFonts w:cs="Times New Roman"/>
          <w:sz w:val="24"/>
          <w:szCs w:val="24"/>
        </w:rPr>
      </w:pPr>
      <w:r w:rsidRPr="00F142AE">
        <w:rPr>
          <w:sz w:val="24"/>
        </w:rPr>
        <w:t>якщо такі платежі стосувалися певного проекту, загальна сума за типом платежу, здійсненого в цілях кожного проекту, та загальна сума платежів за кожним таким проектом.</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В цьому положенні відповідною діяльністю є діяльність -</w:t>
      </w:r>
    </w:p>
    <w:p w:rsidR="003E09E1" w:rsidRPr="00F142AE" w:rsidRDefault="003E09E1" w:rsidP="008612AC">
      <w:pPr>
        <w:pStyle w:val="a3"/>
        <w:numPr>
          <w:ilvl w:val="1"/>
          <w:numId w:val="15"/>
        </w:numPr>
        <w:tabs>
          <w:tab w:val="left" w:pos="709"/>
          <w:tab w:val="left" w:pos="855"/>
        </w:tabs>
        <w:spacing w:before="0"/>
        <w:ind w:left="7" w:firstLine="0"/>
        <w:jc w:val="both"/>
        <w:rPr>
          <w:rFonts w:cs="Times New Roman"/>
          <w:sz w:val="24"/>
          <w:szCs w:val="24"/>
        </w:rPr>
      </w:pPr>
      <w:r w:rsidRPr="00F142AE">
        <w:rPr>
          <w:sz w:val="24"/>
        </w:rPr>
        <w:t>материнської компанії; та</w:t>
      </w:r>
    </w:p>
    <w:p w:rsidR="003E09E1" w:rsidRPr="00F142AE" w:rsidRDefault="003E09E1" w:rsidP="008612AC">
      <w:pPr>
        <w:pStyle w:val="a3"/>
        <w:numPr>
          <w:ilvl w:val="1"/>
          <w:numId w:val="15"/>
        </w:numPr>
        <w:tabs>
          <w:tab w:val="left" w:pos="709"/>
          <w:tab w:val="left" w:pos="855"/>
        </w:tabs>
        <w:spacing w:before="0"/>
        <w:ind w:left="7" w:firstLine="0"/>
        <w:jc w:val="both"/>
        <w:rPr>
          <w:rFonts w:cs="Times New Roman"/>
          <w:sz w:val="24"/>
          <w:szCs w:val="24"/>
        </w:rPr>
      </w:pPr>
      <w:r w:rsidRPr="00F142AE">
        <w:rPr>
          <w:sz w:val="24"/>
        </w:rPr>
        <w:t>будь-якої дочірньої компанії, включеної в консолідовану групову звітність материнської компанії.</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Коли підприємство здійснює платіж, який не відноситься до конкретного проекту, інформація про такий платіж повинна розкриватися в консолідованому звіті без відділення чи від'єднання платежу для його віднесення на рахунок конкретного проекту.</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Немає необхідності враховувати платіж в консолідованому звіті, якщо -</w:t>
      </w:r>
    </w:p>
    <w:p w:rsidR="003E09E1" w:rsidRPr="00F142AE" w:rsidRDefault="003E09E1" w:rsidP="008612AC">
      <w:pPr>
        <w:pStyle w:val="a3"/>
        <w:numPr>
          <w:ilvl w:val="1"/>
          <w:numId w:val="15"/>
        </w:numPr>
        <w:tabs>
          <w:tab w:val="left" w:pos="709"/>
          <w:tab w:val="left" w:pos="855"/>
        </w:tabs>
        <w:spacing w:before="0"/>
        <w:ind w:left="7" w:firstLine="0"/>
        <w:jc w:val="both"/>
        <w:rPr>
          <w:rFonts w:cs="Times New Roman"/>
          <w:sz w:val="24"/>
          <w:szCs w:val="24"/>
        </w:rPr>
      </w:pPr>
      <w:r w:rsidRPr="00F142AE">
        <w:rPr>
          <w:sz w:val="24"/>
        </w:rPr>
        <w:t>він є разовим платежем на суму менше 86 000 фунтів стерлінгів, або</w:t>
      </w:r>
    </w:p>
    <w:p w:rsidR="003E09E1" w:rsidRPr="00F142AE" w:rsidRDefault="003E09E1" w:rsidP="008612AC">
      <w:pPr>
        <w:pStyle w:val="a3"/>
        <w:numPr>
          <w:ilvl w:val="1"/>
          <w:numId w:val="15"/>
        </w:numPr>
        <w:tabs>
          <w:tab w:val="left" w:pos="709"/>
          <w:tab w:val="left" w:pos="855"/>
        </w:tabs>
        <w:spacing w:before="0"/>
        <w:ind w:left="7" w:firstLine="0"/>
        <w:jc w:val="both"/>
        <w:rPr>
          <w:rFonts w:cs="Times New Roman"/>
          <w:sz w:val="24"/>
          <w:szCs w:val="24"/>
        </w:rPr>
      </w:pPr>
      <w:r w:rsidRPr="00F142AE">
        <w:rPr>
          <w:sz w:val="24"/>
        </w:rPr>
        <w:t>він є частиною серії пов'язаних платежів в межах фінансового року, загальна сума якої є меншою від 86 000 фунтів стерлінгів.</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Платежі, дії та проекти не можуть штучно розділятися чи об'єднуватися з метою уникнення застосування цих Положень.</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Інформація про платежі, що розголошується, повинна швидше відображати суть, а не форму, кожного платежу, відповідної діяльності чи відповідного проекту.</w:t>
      </w:r>
    </w:p>
    <w:p w:rsidR="003E09E1" w:rsidRPr="00F142AE" w:rsidRDefault="003E09E1" w:rsidP="008612AC">
      <w:pPr>
        <w:pStyle w:val="a3"/>
        <w:numPr>
          <w:ilvl w:val="0"/>
          <w:numId w:val="15"/>
        </w:numPr>
        <w:tabs>
          <w:tab w:val="left" w:pos="591"/>
          <w:tab w:val="left" w:pos="709"/>
        </w:tabs>
        <w:spacing w:before="0"/>
        <w:ind w:left="7" w:firstLine="0"/>
        <w:jc w:val="both"/>
        <w:rPr>
          <w:rFonts w:cs="Times New Roman"/>
          <w:sz w:val="24"/>
          <w:szCs w:val="24"/>
        </w:rPr>
      </w:pPr>
      <w:r w:rsidRPr="00F142AE">
        <w:rPr>
          <w:sz w:val="24"/>
        </w:rPr>
        <w:t>В разі здійснення на адресу державного органу оплат в натуральній формі в консолідованому звіті необхідно зазначити вартість таких оплат в натуральній формі та, в разі необхідності, обсяг таких оплат в натуральній формі, і директори повинні надати супровідні пояснення стосовно того, яким чином було визначено вартість.</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Звільнення від обов'язку щодо підготовки консолідованого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10.</w:t>
      </w:r>
      <w:r w:rsidRPr="00F142AE">
        <w:tab/>
      </w:r>
      <w:r w:rsidRPr="00F142AE">
        <w:rPr>
          <w:sz w:val="24"/>
        </w:rPr>
        <w:t>(1) Зобов'язання щодо складання консолідованого звіту згідно з положенням 8 не застосовується до директорів -</w:t>
      </w:r>
    </w:p>
    <w:p w:rsidR="003E09E1" w:rsidRPr="00F142AE" w:rsidRDefault="003E09E1" w:rsidP="008612AC">
      <w:pPr>
        <w:pStyle w:val="a3"/>
        <w:numPr>
          <w:ilvl w:val="0"/>
          <w:numId w:val="29"/>
        </w:numPr>
        <w:tabs>
          <w:tab w:val="left" w:pos="709"/>
          <w:tab w:val="left" w:pos="855"/>
        </w:tabs>
        <w:spacing w:before="0"/>
        <w:ind w:left="7" w:firstLine="0"/>
        <w:jc w:val="both"/>
        <w:rPr>
          <w:rFonts w:cs="Times New Roman"/>
          <w:sz w:val="24"/>
          <w:szCs w:val="24"/>
        </w:rPr>
      </w:pPr>
      <w:r w:rsidRPr="00F142AE">
        <w:rPr>
          <w:sz w:val="24"/>
        </w:rPr>
        <w:t>материнської компанії малої групи, окрім випадку, коли будь-яке афілійоване підприємство є суб'єктом з державною часткою участі;</w:t>
      </w:r>
    </w:p>
    <w:p w:rsidR="003E09E1" w:rsidRPr="00F142AE" w:rsidRDefault="003E09E1" w:rsidP="008612AC">
      <w:pPr>
        <w:pStyle w:val="a3"/>
        <w:numPr>
          <w:ilvl w:val="0"/>
          <w:numId w:val="29"/>
        </w:numPr>
        <w:tabs>
          <w:tab w:val="left" w:pos="709"/>
          <w:tab w:val="left" w:pos="855"/>
        </w:tabs>
        <w:spacing w:before="0"/>
        <w:ind w:left="7" w:firstLine="0"/>
        <w:jc w:val="both"/>
        <w:rPr>
          <w:rFonts w:cs="Times New Roman"/>
          <w:sz w:val="24"/>
          <w:szCs w:val="24"/>
        </w:rPr>
      </w:pPr>
      <w:r w:rsidRPr="00F142AE">
        <w:rPr>
          <w:sz w:val="24"/>
        </w:rPr>
        <w:t>материнської компанії середньої групи, окрім випадку, коли будь-яке афілійоване підприємство є суб'єктом з державною часткою участі;</w:t>
      </w:r>
    </w:p>
    <w:p w:rsidR="003E09E1" w:rsidRPr="00F142AE" w:rsidRDefault="003E09E1" w:rsidP="008612AC">
      <w:pPr>
        <w:pStyle w:val="a3"/>
        <w:numPr>
          <w:ilvl w:val="0"/>
          <w:numId w:val="29"/>
        </w:numPr>
        <w:tabs>
          <w:tab w:val="left" w:pos="709"/>
          <w:tab w:val="left" w:pos="855"/>
        </w:tabs>
        <w:spacing w:before="0"/>
        <w:ind w:left="7" w:firstLine="0"/>
        <w:jc w:val="both"/>
        <w:rPr>
          <w:rFonts w:cs="Times New Roman"/>
          <w:sz w:val="24"/>
          <w:szCs w:val="24"/>
        </w:rPr>
      </w:pPr>
      <w:r w:rsidRPr="00F142AE">
        <w:rPr>
          <w:sz w:val="24"/>
        </w:rPr>
        <w:t>материнської компанії, яка також є дочірньою компанією, якщо діяльність її власної материнської компанії регулюється законодавством Держави-Члена, за винятком Сполученого Королівства.</w:t>
      </w:r>
    </w:p>
    <w:p w:rsidR="003E09E1" w:rsidRPr="00F142AE" w:rsidRDefault="003E09E1" w:rsidP="008612AC">
      <w:pPr>
        <w:pStyle w:val="a3"/>
        <w:numPr>
          <w:ilvl w:val="0"/>
          <w:numId w:val="14"/>
        </w:numPr>
        <w:tabs>
          <w:tab w:val="left" w:pos="591"/>
          <w:tab w:val="left" w:pos="709"/>
        </w:tabs>
        <w:spacing w:before="0"/>
        <w:ind w:left="7" w:firstLine="0"/>
        <w:jc w:val="both"/>
        <w:rPr>
          <w:rFonts w:cs="Times New Roman"/>
          <w:sz w:val="24"/>
          <w:szCs w:val="24"/>
        </w:rPr>
      </w:pPr>
      <w:r w:rsidRPr="00F142AE">
        <w:rPr>
          <w:sz w:val="24"/>
        </w:rPr>
        <w:t xml:space="preserve">Група є "малою групою", якщо вона складається з материнської компанії та дочірніх компаній, які повинні включатися в консолідований звіт та які, на консолідованій основі, відповідають, щонайменше, двом з наступних трьох критеріїв станом на дату складання </w:t>
      </w:r>
      <w:r w:rsidRPr="00F142AE">
        <w:rPr>
          <w:sz w:val="24"/>
        </w:rPr>
        <w:lastRenderedPageBreak/>
        <w:t>балансового звіту материнської компанії -</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 xml:space="preserve">її </w:t>
      </w:r>
      <w:r w:rsidRPr="00F02C64">
        <w:rPr>
          <w:sz w:val="24"/>
        </w:rPr>
        <w:t>загальний</w:t>
      </w:r>
      <w:r w:rsidRPr="00F142AE">
        <w:rPr>
          <w:sz w:val="24"/>
        </w:rPr>
        <w:t xml:space="preserve"> баланс не перевищує 5,1 мільйона фунтів стерлінгів в чистих показниках (або 6,1 мільйона фунтів стерлінгів у валових показниках);</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її чистий оборот не перевищує 10,2 мільйона фунтів стерлінгів в чистих показниках (або 12,2 мільйона фунтів стерлінгів у валових показниках);</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її середня кількість працівників протягом фінансового року, до якого відноситься дата складання балансового звіту, не перевищує 50 осіб.</w:t>
      </w:r>
    </w:p>
    <w:p w:rsidR="003E09E1" w:rsidRPr="00F142AE" w:rsidRDefault="003E09E1" w:rsidP="008612AC">
      <w:pPr>
        <w:pStyle w:val="a3"/>
        <w:numPr>
          <w:ilvl w:val="0"/>
          <w:numId w:val="14"/>
        </w:numPr>
        <w:tabs>
          <w:tab w:val="left" w:pos="591"/>
          <w:tab w:val="left" w:pos="709"/>
        </w:tabs>
        <w:spacing w:before="0"/>
        <w:ind w:left="7" w:firstLine="0"/>
        <w:jc w:val="both"/>
        <w:rPr>
          <w:rFonts w:cs="Times New Roman"/>
          <w:sz w:val="24"/>
          <w:szCs w:val="24"/>
        </w:rPr>
      </w:pPr>
      <w:r w:rsidRPr="00F142AE">
        <w:rPr>
          <w:sz w:val="24"/>
        </w:rPr>
        <w:t>Група є "середньою групою", якщо вона не є малою групою та складається з материнської компанії та дочірніх компаній, які повинні включатися в консолідований звіт та які, на консолідованій основі, відповідають, щонайменше, двом з наступних трьох критеріїв станом на дату складання балансового звіту материнської компанії -</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її загальний баланс не перевищує 18 мільйонів фунтів стерлінгів в чистих показниках (або 21,6 мільйона фунтів стерлінгів у валових показниках);</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її чистий оборот не перевищує 36 мільйонів фунтів стерлінгів в чистих показниках (або 43,2 мільйона фунтів стерлінгів у валових показниках);</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її середня кількість працівників протягом фінансового року, до якого відноситься дата складання балансового звіту, не перевищує 250 осіб.</w:t>
      </w:r>
    </w:p>
    <w:p w:rsidR="003E09E1" w:rsidRPr="00F142AE" w:rsidRDefault="003E09E1" w:rsidP="008612AC">
      <w:pPr>
        <w:pStyle w:val="a3"/>
        <w:numPr>
          <w:ilvl w:val="0"/>
          <w:numId w:val="14"/>
        </w:numPr>
        <w:tabs>
          <w:tab w:val="left" w:pos="591"/>
          <w:tab w:val="left" w:pos="709"/>
        </w:tabs>
        <w:spacing w:before="0"/>
        <w:ind w:left="7" w:firstLine="0"/>
        <w:jc w:val="both"/>
        <w:rPr>
          <w:rFonts w:cs="Times New Roman"/>
          <w:sz w:val="24"/>
          <w:szCs w:val="24"/>
        </w:rPr>
      </w:pPr>
      <w:r w:rsidRPr="00F142AE">
        <w:rPr>
          <w:sz w:val="24"/>
        </w:rPr>
        <w:t>Відносно сукупних показників обороту та загального балансу -</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sz w:val="24"/>
        </w:rPr>
        <w:t>"чистий" означає після проведення взаємозаліків та інших коригувань, що здійснюються для виключення групових трансакцій -</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у випадку звітності за Законом про Компанії, відповідно до положень Статті 404 Закону,</w:t>
      </w:r>
    </w:p>
    <w:p w:rsidR="003E09E1" w:rsidRPr="00F142AE" w:rsidRDefault="003E09E1" w:rsidP="008612AC">
      <w:pPr>
        <w:pStyle w:val="a3"/>
        <w:numPr>
          <w:ilvl w:val="1"/>
          <w:numId w:val="14"/>
        </w:numPr>
        <w:tabs>
          <w:tab w:val="left" w:pos="709"/>
          <w:tab w:val="left" w:pos="855"/>
        </w:tabs>
        <w:spacing w:before="0"/>
        <w:ind w:left="7" w:firstLine="0"/>
        <w:jc w:val="both"/>
        <w:rPr>
          <w:rFonts w:cs="Times New Roman"/>
          <w:sz w:val="24"/>
          <w:szCs w:val="24"/>
        </w:rPr>
      </w:pPr>
      <w:r w:rsidRPr="00F142AE">
        <w:rPr>
          <w:sz w:val="24"/>
        </w:rPr>
        <w:t>у випадку звітності за Міжнародними Стандартами Бухгалтерської Звітності, відповідно до міжнародних стандартів бухгалтерської звітності; "валовий" означає без здійснення таких взаємозаліків та інших коригувань.</w:t>
      </w:r>
    </w:p>
    <w:p w:rsidR="003E09E1" w:rsidRPr="00F142AE" w:rsidRDefault="003E09E1" w:rsidP="008612AC">
      <w:pPr>
        <w:pStyle w:val="a3"/>
        <w:numPr>
          <w:ilvl w:val="0"/>
          <w:numId w:val="14"/>
        </w:numPr>
        <w:tabs>
          <w:tab w:val="left" w:pos="591"/>
          <w:tab w:val="left" w:pos="709"/>
        </w:tabs>
        <w:spacing w:before="0"/>
        <w:ind w:left="7" w:firstLine="0"/>
        <w:jc w:val="both"/>
        <w:rPr>
          <w:rFonts w:cs="Times New Roman"/>
          <w:sz w:val="24"/>
          <w:szCs w:val="24"/>
        </w:rPr>
      </w:pPr>
      <w:r w:rsidRPr="00F142AE">
        <w:rPr>
          <w:sz w:val="24"/>
        </w:rPr>
        <w:t>Компанія може задовольняти критерії, які містяться в пункті (2) чи (3), використовуючи як чисті, так і валові показники.</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sz w:val="24"/>
          <w:szCs w:val="24"/>
        </w:rPr>
      </w:pPr>
      <w:r w:rsidRPr="00F142AE">
        <w:rPr>
          <w:sz w:val="24"/>
        </w:rPr>
        <w:t>Виняток із консолідованого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11.</w:t>
      </w:r>
      <w:r w:rsidRPr="00F142AE">
        <w:tab/>
      </w:r>
      <w:r w:rsidRPr="00F142AE">
        <w:rPr>
          <w:sz w:val="24"/>
        </w:rPr>
        <w:t>(1) Платежі, що здійснюються дочірньою компанією, можуть бути виключені з консолідованого звіту у випадку, коли -</w:t>
      </w:r>
    </w:p>
    <w:p w:rsidR="003E09E1" w:rsidRPr="00F142AE" w:rsidRDefault="003E09E1" w:rsidP="008612AC">
      <w:pPr>
        <w:pStyle w:val="a3"/>
        <w:numPr>
          <w:ilvl w:val="0"/>
          <w:numId w:val="30"/>
        </w:numPr>
        <w:tabs>
          <w:tab w:val="left" w:pos="709"/>
          <w:tab w:val="left" w:pos="855"/>
        </w:tabs>
        <w:spacing w:before="0"/>
        <w:ind w:left="7" w:firstLine="0"/>
        <w:jc w:val="both"/>
        <w:rPr>
          <w:rFonts w:cs="Times New Roman"/>
          <w:sz w:val="24"/>
          <w:szCs w:val="24"/>
        </w:rPr>
      </w:pPr>
      <w:r w:rsidRPr="00F142AE">
        <w:rPr>
          <w:sz w:val="24"/>
        </w:rPr>
        <w:t>суворі довгострокові обмеження істотно перешкоджають реалізації прав материнської компанії відносно активів чи управління такою дочірньою компанією;</w:t>
      </w:r>
    </w:p>
    <w:p w:rsidR="003E09E1" w:rsidRPr="00F142AE" w:rsidRDefault="003E09E1" w:rsidP="008612AC">
      <w:pPr>
        <w:pStyle w:val="a3"/>
        <w:numPr>
          <w:ilvl w:val="0"/>
          <w:numId w:val="30"/>
        </w:numPr>
        <w:tabs>
          <w:tab w:val="left" w:pos="709"/>
          <w:tab w:val="left" w:pos="855"/>
        </w:tabs>
        <w:spacing w:before="0"/>
        <w:ind w:left="7" w:firstLine="0"/>
        <w:jc w:val="both"/>
        <w:rPr>
          <w:rFonts w:cs="Times New Roman"/>
          <w:sz w:val="24"/>
          <w:szCs w:val="24"/>
        </w:rPr>
      </w:pPr>
      <w:r w:rsidRPr="00F142AE">
        <w:rPr>
          <w:sz w:val="24"/>
        </w:rPr>
        <w:t>інформація, необхідна для підготовки консолідованого звіту, не може бути отримана без виникнення диспропорційних витрат чи неналежної затримки; або</w:t>
      </w:r>
    </w:p>
    <w:p w:rsidR="003E09E1" w:rsidRPr="00F142AE" w:rsidRDefault="003E09E1" w:rsidP="008612AC">
      <w:pPr>
        <w:pStyle w:val="a3"/>
        <w:numPr>
          <w:ilvl w:val="0"/>
          <w:numId w:val="30"/>
        </w:numPr>
        <w:tabs>
          <w:tab w:val="left" w:pos="709"/>
          <w:tab w:val="left" w:pos="855"/>
        </w:tabs>
        <w:spacing w:before="0"/>
        <w:ind w:left="7" w:firstLine="0"/>
        <w:jc w:val="both"/>
        <w:rPr>
          <w:rFonts w:cs="Times New Roman"/>
          <w:sz w:val="24"/>
          <w:szCs w:val="24"/>
        </w:rPr>
      </w:pPr>
      <w:r w:rsidRPr="00F142AE">
        <w:rPr>
          <w:sz w:val="24"/>
        </w:rPr>
        <w:t>акції такої компанії утримуються виключно з метою подальшого перепродажу.</w:t>
      </w:r>
    </w:p>
    <w:p w:rsidR="003E09E1" w:rsidRPr="00F142AE" w:rsidRDefault="003E09E1" w:rsidP="008612AC">
      <w:pPr>
        <w:pStyle w:val="a3"/>
        <w:tabs>
          <w:tab w:val="left" w:pos="567"/>
          <w:tab w:val="left" w:pos="709"/>
        </w:tabs>
        <w:spacing w:before="0"/>
        <w:ind w:left="7" w:firstLine="0"/>
        <w:jc w:val="both"/>
        <w:rPr>
          <w:rFonts w:cs="Times New Roman"/>
          <w:sz w:val="24"/>
          <w:szCs w:val="24"/>
        </w:rPr>
      </w:pPr>
      <w:r w:rsidRPr="00F142AE">
        <w:rPr>
          <w:sz w:val="24"/>
        </w:rPr>
        <w:t>(2)</w:t>
      </w:r>
      <w:r w:rsidR="008612AC" w:rsidRPr="00F142AE">
        <w:rPr>
          <w:sz w:val="24"/>
        </w:rPr>
        <w:tab/>
      </w:r>
      <w:r w:rsidRPr="00F142AE">
        <w:rPr>
          <w:sz w:val="24"/>
        </w:rPr>
        <w:t>Материнська компанія може виключати платежі, що здійснюються дочірньою компанією згідно з пунктами (1)(a)-(c), тільки у випадку, коли дочірня компанія виключається із консолідованої групової звітності на тій же основі.</w:t>
      </w:r>
    </w:p>
    <w:p w:rsidR="0045195E" w:rsidRPr="00F142AE" w:rsidRDefault="0045195E"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1"/>
        <w:tabs>
          <w:tab w:val="left" w:pos="709"/>
        </w:tabs>
        <w:jc w:val="center"/>
        <w:rPr>
          <w:rFonts w:cs="Times New Roman"/>
          <w:sz w:val="24"/>
          <w:szCs w:val="24"/>
        </w:rPr>
      </w:pPr>
      <w:r w:rsidRPr="00F142AE">
        <w:rPr>
          <w:sz w:val="24"/>
        </w:rPr>
        <w:t>ЧАСТИНА 3</w:t>
      </w:r>
    </w:p>
    <w:p w:rsidR="003E09E1" w:rsidRPr="00F142AE" w:rsidRDefault="003E09E1" w:rsidP="008612AC">
      <w:pPr>
        <w:pStyle w:val="2"/>
        <w:tabs>
          <w:tab w:val="left" w:pos="709"/>
        </w:tabs>
        <w:spacing w:before="0"/>
        <w:jc w:val="center"/>
        <w:rPr>
          <w:rFonts w:cs="Times New Roman"/>
        </w:rPr>
      </w:pPr>
      <w:r w:rsidRPr="00F142AE">
        <w:t>ОДНАКОВІ ВИМОГИ ЩОДО ЗВІТУВАННЯ</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Звільнення від обов'язку щодо підготовки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12.</w:t>
      </w:r>
      <w:r w:rsidRPr="00F142AE">
        <w:tab/>
      </w:r>
      <w:r w:rsidRPr="00F142AE">
        <w:rPr>
          <w:sz w:val="24"/>
        </w:rPr>
        <w:t>Директори підприємства звільняються від підготовки звіту, якщо -</w:t>
      </w:r>
    </w:p>
    <w:p w:rsidR="003E09E1" w:rsidRPr="00F142AE" w:rsidRDefault="003E09E1" w:rsidP="008612AC">
      <w:pPr>
        <w:pStyle w:val="a3"/>
        <w:numPr>
          <w:ilvl w:val="1"/>
          <w:numId w:val="13"/>
        </w:numPr>
        <w:tabs>
          <w:tab w:val="left" w:pos="709"/>
          <w:tab w:val="left" w:pos="1418"/>
        </w:tabs>
        <w:spacing w:before="0"/>
        <w:ind w:left="7" w:firstLine="0"/>
        <w:jc w:val="both"/>
        <w:rPr>
          <w:rFonts w:cs="Times New Roman"/>
          <w:sz w:val="24"/>
          <w:szCs w:val="24"/>
        </w:rPr>
      </w:pPr>
      <w:r w:rsidRPr="00F142AE">
        <w:rPr>
          <w:sz w:val="24"/>
        </w:rPr>
        <w:t>до підприємства застосовуються вимоги щодо подання аналогічної звітності; та</w:t>
      </w:r>
    </w:p>
    <w:p w:rsidR="003E09E1" w:rsidRPr="00F142AE" w:rsidRDefault="003E09E1" w:rsidP="008612AC">
      <w:pPr>
        <w:pStyle w:val="a3"/>
        <w:numPr>
          <w:ilvl w:val="1"/>
          <w:numId w:val="13"/>
        </w:numPr>
        <w:tabs>
          <w:tab w:val="left" w:pos="709"/>
          <w:tab w:val="left" w:pos="1418"/>
        </w:tabs>
        <w:spacing w:before="0"/>
        <w:ind w:left="7" w:firstLine="0"/>
        <w:jc w:val="both"/>
        <w:rPr>
          <w:rFonts w:cs="Times New Roman"/>
          <w:sz w:val="24"/>
          <w:szCs w:val="24"/>
        </w:rPr>
      </w:pPr>
      <w:r w:rsidRPr="00F142AE">
        <w:rPr>
          <w:sz w:val="24"/>
        </w:rPr>
        <w:t>платежі державним органам, що здійснюються підприємством, включено в звіт, що складається відповідно до вимог, які передбачають подання аналогічної звітності.</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Звільнення від обов'язку щодо підготовки звіту чи консолідованого звіту</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13.</w:t>
      </w:r>
      <w:r w:rsidRPr="00F142AE">
        <w:tab/>
      </w:r>
      <w:r w:rsidRPr="00F142AE">
        <w:rPr>
          <w:sz w:val="24"/>
        </w:rPr>
        <w:t>Директори підприємства, яке є дочірньою компанією або материнською компанією, звільняються від підготовки звіту або консолідованого</w:t>
      </w:r>
      <w:r w:rsidR="00F02C64" w:rsidRPr="00F02C64">
        <w:rPr>
          <w:sz w:val="24"/>
        </w:rPr>
        <w:t xml:space="preserve"> </w:t>
      </w:r>
      <w:r w:rsidR="00F02C64">
        <w:rPr>
          <w:sz w:val="24"/>
        </w:rPr>
        <w:t>звіту</w:t>
      </w:r>
      <w:r w:rsidRPr="00F142AE">
        <w:rPr>
          <w:sz w:val="24"/>
        </w:rPr>
        <w:t>, якщо -</w:t>
      </w:r>
    </w:p>
    <w:p w:rsidR="003E09E1" w:rsidRPr="00F142AE" w:rsidRDefault="003E09E1" w:rsidP="008612AC">
      <w:pPr>
        <w:pStyle w:val="a3"/>
        <w:numPr>
          <w:ilvl w:val="0"/>
          <w:numId w:val="31"/>
        </w:numPr>
        <w:tabs>
          <w:tab w:val="left" w:pos="709"/>
          <w:tab w:val="left" w:pos="1418"/>
        </w:tabs>
        <w:spacing w:before="0"/>
        <w:ind w:left="7" w:firstLine="0"/>
        <w:jc w:val="both"/>
        <w:rPr>
          <w:rFonts w:cs="Times New Roman"/>
          <w:sz w:val="24"/>
          <w:szCs w:val="24"/>
        </w:rPr>
      </w:pPr>
      <w:r w:rsidRPr="00F142AE">
        <w:rPr>
          <w:sz w:val="24"/>
        </w:rPr>
        <w:lastRenderedPageBreak/>
        <w:t>до материнської компанії застосовуються вимоги щодо подання аналогічної звітності; та</w:t>
      </w:r>
    </w:p>
    <w:p w:rsidR="003E09E1" w:rsidRPr="00F142AE" w:rsidRDefault="003E09E1" w:rsidP="008612AC">
      <w:pPr>
        <w:pStyle w:val="a3"/>
        <w:numPr>
          <w:ilvl w:val="0"/>
          <w:numId w:val="31"/>
        </w:numPr>
        <w:tabs>
          <w:tab w:val="left" w:pos="709"/>
          <w:tab w:val="left" w:pos="1418"/>
        </w:tabs>
        <w:spacing w:before="0"/>
        <w:ind w:left="7" w:firstLine="0"/>
        <w:jc w:val="both"/>
        <w:rPr>
          <w:rFonts w:cs="Times New Roman"/>
          <w:sz w:val="24"/>
          <w:szCs w:val="24"/>
        </w:rPr>
      </w:pPr>
      <w:r w:rsidRPr="00F142AE">
        <w:rPr>
          <w:sz w:val="24"/>
        </w:rPr>
        <w:t>платежі державним органам, що здійснюються підприємством, включено в консолідований звіт, що складається до тієї ж самої дати, або до більш ранньої дати в тому ж фінансовому році, материнською компанією, і коли такий звіт складається відповідно до вимог, які передбачають подання аналогічної звітності.</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1"/>
        <w:tabs>
          <w:tab w:val="left" w:pos="709"/>
        </w:tabs>
        <w:jc w:val="center"/>
        <w:rPr>
          <w:rFonts w:cs="Times New Roman"/>
          <w:sz w:val="24"/>
          <w:szCs w:val="24"/>
        </w:rPr>
      </w:pPr>
      <w:r w:rsidRPr="00F142AE">
        <w:rPr>
          <w:sz w:val="24"/>
        </w:rPr>
        <w:t>ЧАСТИНА 4</w:t>
      </w:r>
    </w:p>
    <w:p w:rsidR="003E09E1" w:rsidRPr="00F142AE" w:rsidRDefault="003E09E1" w:rsidP="008612AC">
      <w:pPr>
        <w:pStyle w:val="2"/>
        <w:tabs>
          <w:tab w:val="left" w:pos="709"/>
        </w:tabs>
        <w:spacing w:before="0"/>
        <w:jc w:val="center"/>
        <w:rPr>
          <w:rFonts w:cs="Times New Roman"/>
        </w:rPr>
      </w:pPr>
      <w:r w:rsidRPr="00F142AE">
        <w:t>ОБОВ'ЯЗОК ЩОДО НАДАННЯ ЗВІТІВ ТА ІНФОРМАЦІЇ</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Обов'язок щодо надання звітів:</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14.</w:t>
      </w:r>
      <w:r w:rsidRPr="00F142AE">
        <w:tab/>
      </w:r>
      <w:r w:rsidRPr="00F142AE">
        <w:rPr>
          <w:sz w:val="24"/>
        </w:rPr>
        <w:t>(1) Директори, які зобов'язані готувати -</w:t>
      </w:r>
    </w:p>
    <w:p w:rsidR="003E09E1" w:rsidRPr="00F142AE" w:rsidRDefault="003E09E1" w:rsidP="008612AC">
      <w:pPr>
        <w:pStyle w:val="a3"/>
        <w:numPr>
          <w:ilvl w:val="1"/>
          <w:numId w:val="12"/>
        </w:numPr>
        <w:tabs>
          <w:tab w:val="left" w:pos="709"/>
          <w:tab w:val="left" w:pos="855"/>
        </w:tabs>
        <w:spacing w:before="0"/>
        <w:ind w:left="7" w:firstLine="0"/>
        <w:jc w:val="both"/>
        <w:rPr>
          <w:rFonts w:cs="Times New Roman"/>
          <w:sz w:val="24"/>
          <w:szCs w:val="24"/>
        </w:rPr>
      </w:pPr>
      <w:r w:rsidRPr="00F142AE">
        <w:rPr>
          <w:sz w:val="24"/>
        </w:rPr>
        <w:t>звіт відповідно до положень 4 та 5; або</w:t>
      </w:r>
    </w:p>
    <w:p w:rsidR="003E09E1" w:rsidRPr="00F142AE" w:rsidRDefault="003E09E1" w:rsidP="008612AC">
      <w:pPr>
        <w:pStyle w:val="a3"/>
        <w:numPr>
          <w:ilvl w:val="1"/>
          <w:numId w:val="12"/>
        </w:numPr>
        <w:tabs>
          <w:tab w:val="left" w:pos="709"/>
          <w:tab w:val="left" w:pos="855"/>
        </w:tabs>
        <w:spacing w:before="0"/>
        <w:ind w:left="7" w:firstLine="0"/>
        <w:jc w:val="both"/>
        <w:rPr>
          <w:rFonts w:cs="Times New Roman"/>
          <w:sz w:val="24"/>
          <w:szCs w:val="24"/>
        </w:rPr>
      </w:pPr>
      <w:r w:rsidRPr="00F142AE">
        <w:rPr>
          <w:sz w:val="24"/>
        </w:rPr>
        <w:t>консолідований звіт, що готується відповідно до положень 8 та 9</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sz w:val="24"/>
        </w:rPr>
        <w:t>повинні надавати такий звіт чи консолідований звіт реєстратору протягом 11 місяців після закінчення фінансового року підприємства.</w:t>
      </w:r>
    </w:p>
    <w:p w:rsidR="003E09E1" w:rsidRPr="00F142AE" w:rsidRDefault="003E09E1" w:rsidP="008612AC">
      <w:pPr>
        <w:pStyle w:val="a3"/>
        <w:numPr>
          <w:ilvl w:val="0"/>
          <w:numId w:val="11"/>
        </w:numPr>
        <w:tabs>
          <w:tab w:val="left" w:pos="591"/>
          <w:tab w:val="left" w:pos="709"/>
        </w:tabs>
        <w:spacing w:before="0"/>
        <w:ind w:left="7" w:firstLine="0"/>
        <w:jc w:val="both"/>
        <w:rPr>
          <w:rFonts w:cs="Times New Roman"/>
          <w:sz w:val="24"/>
          <w:szCs w:val="24"/>
        </w:rPr>
      </w:pPr>
      <w:r w:rsidRPr="00F142AE">
        <w:rPr>
          <w:sz w:val="24"/>
        </w:rPr>
        <w:t>Для підприємства, яке є партнерством або партнерством з обмеженою відповідальністю, вважається, що "фінансовий рік" становить період тривалістю 12 календарних місяців, який закінчується 5 квітня.</w:t>
      </w:r>
    </w:p>
    <w:p w:rsidR="003E09E1" w:rsidRPr="00F142AE" w:rsidRDefault="003E09E1" w:rsidP="008612AC">
      <w:pPr>
        <w:pStyle w:val="a3"/>
        <w:numPr>
          <w:ilvl w:val="0"/>
          <w:numId w:val="11"/>
        </w:numPr>
        <w:tabs>
          <w:tab w:val="left" w:pos="591"/>
          <w:tab w:val="left" w:pos="709"/>
        </w:tabs>
        <w:spacing w:before="0"/>
        <w:ind w:left="7" w:firstLine="0"/>
        <w:jc w:val="both"/>
        <w:rPr>
          <w:rFonts w:cs="Times New Roman"/>
          <w:sz w:val="24"/>
          <w:szCs w:val="24"/>
        </w:rPr>
      </w:pPr>
      <w:r w:rsidRPr="00F142AE">
        <w:rPr>
          <w:sz w:val="24"/>
        </w:rPr>
        <w:t>Звіт або консолідований звіт, що надається згідно з цим положенням, повинен надаватися реєстратору засобами електронного зв'язку.</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Обов'язок щодо надання інформації про вимоги щодо надання еквівалентної звітності</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15.</w:t>
      </w:r>
      <w:r w:rsidRPr="00F142AE">
        <w:tab/>
      </w:r>
      <w:r w:rsidRPr="00F142AE">
        <w:rPr>
          <w:sz w:val="24"/>
        </w:rPr>
        <w:t>(1) Директори підприємства, звільненого згідно з положенням 12 чи 13 від необхідності підготовки звіту або консолідованого звіту, повинні надавати реєстратору інформацію, яка міститься в будь-якому звіті чи консолідованому звіті, що готується відповідно до вимог щодо надання еквівалентної звітності, протягом 28 днів після оприлюднення такого звіту згідно з вимогами щодо надання еквівалентної звітності.</w:t>
      </w:r>
    </w:p>
    <w:p w:rsidR="003E09E1" w:rsidRPr="00F142AE" w:rsidRDefault="003E09E1" w:rsidP="008612AC">
      <w:pPr>
        <w:pStyle w:val="a3"/>
        <w:numPr>
          <w:ilvl w:val="0"/>
          <w:numId w:val="10"/>
        </w:numPr>
        <w:tabs>
          <w:tab w:val="left" w:pos="591"/>
          <w:tab w:val="left" w:pos="709"/>
        </w:tabs>
        <w:spacing w:before="0"/>
        <w:ind w:left="7" w:firstLine="0"/>
        <w:jc w:val="both"/>
        <w:rPr>
          <w:rFonts w:cs="Times New Roman"/>
          <w:sz w:val="24"/>
          <w:szCs w:val="24"/>
        </w:rPr>
      </w:pPr>
      <w:r w:rsidRPr="00F142AE">
        <w:rPr>
          <w:sz w:val="24"/>
        </w:rPr>
        <w:t>Будь-який документ, який надається згідно з цим положенням, визначається в цілях Статті 1105(2)(d) Закону як документ, який може бути складений та наданий реєстратору будь-якою мовою, відмінною від англійської мови, але який при наданні реєстратору повинен супроводжуватися засвідченим перекладом на англійську мову.</w:t>
      </w:r>
    </w:p>
    <w:p w:rsidR="003E09E1" w:rsidRPr="00F142AE" w:rsidRDefault="003E09E1" w:rsidP="008612AC">
      <w:pPr>
        <w:pStyle w:val="a3"/>
        <w:numPr>
          <w:ilvl w:val="0"/>
          <w:numId w:val="10"/>
        </w:numPr>
        <w:tabs>
          <w:tab w:val="left" w:pos="591"/>
          <w:tab w:val="left" w:pos="709"/>
        </w:tabs>
        <w:spacing w:before="0"/>
        <w:ind w:left="7" w:firstLine="0"/>
        <w:jc w:val="both"/>
        <w:rPr>
          <w:rFonts w:cs="Times New Roman"/>
          <w:sz w:val="24"/>
          <w:szCs w:val="24"/>
        </w:rPr>
      </w:pPr>
      <w:r w:rsidRPr="00F142AE">
        <w:rPr>
          <w:sz w:val="24"/>
        </w:rPr>
        <w:t>Інформація, що надається згідно з цим положенням, повинна надаватися реєстратору засобами електронного зв'язку.</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Правопорушення у формі надання неправдивих свідчень</w:t>
      </w:r>
    </w:p>
    <w:p w:rsidR="003E09E1" w:rsidRPr="00F142AE" w:rsidRDefault="004C1D6C" w:rsidP="008612AC">
      <w:pPr>
        <w:pStyle w:val="a3"/>
        <w:tabs>
          <w:tab w:val="left" w:pos="709"/>
        </w:tabs>
        <w:spacing w:before="0"/>
        <w:ind w:left="7" w:firstLine="0"/>
        <w:jc w:val="both"/>
        <w:rPr>
          <w:rFonts w:cs="Times New Roman"/>
          <w:sz w:val="24"/>
          <w:szCs w:val="24"/>
        </w:rPr>
      </w:pPr>
      <w:r w:rsidRPr="00F142AE">
        <w:rPr>
          <w:sz w:val="24"/>
        </w:rPr>
        <w:t>16.</w:t>
      </w:r>
      <w:r w:rsidRPr="00F142AE">
        <w:tab/>
      </w:r>
      <w:r w:rsidRPr="00F142AE">
        <w:rPr>
          <w:sz w:val="24"/>
        </w:rPr>
        <w:t>(1) Особа здійснює правопорушення, якщо вона свідомо та недбало -</w:t>
      </w:r>
    </w:p>
    <w:p w:rsidR="003E09E1" w:rsidRPr="00F142AE" w:rsidRDefault="003E09E1" w:rsidP="008612AC">
      <w:pPr>
        <w:pStyle w:val="a3"/>
        <w:numPr>
          <w:ilvl w:val="1"/>
          <w:numId w:val="12"/>
        </w:numPr>
        <w:tabs>
          <w:tab w:val="left" w:pos="709"/>
          <w:tab w:val="left" w:pos="855"/>
        </w:tabs>
        <w:spacing w:before="0"/>
        <w:ind w:left="7" w:firstLine="0"/>
        <w:jc w:val="both"/>
        <w:rPr>
          <w:rFonts w:cs="Times New Roman"/>
          <w:sz w:val="24"/>
          <w:szCs w:val="24"/>
        </w:rPr>
      </w:pPr>
      <w:r w:rsidRPr="00F142AE">
        <w:rPr>
          <w:sz w:val="24"/>
        </w:rPr>
        <w:t>надає або забезпечує надання реєстратору, в цілях цих Положень, документ, або</w:t>
      </w:r>
    </w:p>
    <w:p w:rsidR="003E09E1" w:rsidRPr="00F142AE" w:rsidRDefault="003E09E1" w:rsidP="008612AC">
      <w:pPr>
        <w:pStyle w:val="a3"/>
        <w:numPr>
          <w:ilvl w:val="1"/>
          <w:numId w:val="12"/>
        </w:numPr>
        <w:tabs>
          <w:tab w:val="left" w:pos="709"/>
          <w:tab w:val="left" w:pos="855"/>
        </w:tabs>
        <w:spacing w:before="0"/>
        <w:ind w:left="7" w:firstLine="0"/>
        <w:jc w:val="both"/>
        <w:rPr>
          <w:rFonts w:cs="Times New Roman"/>
          <w:sz w:val="24"/>
          <w:szCs w:val="24"/>
        </w:rPr>
      </w:pPr>
      <w:r w:rsidRPr="00F142AE">
        <w:rPr>
          <w:sz w:val="24"/>
        </w:rPr>
        <w:t>надає реєстратору, в будь-яких цілях, свідчення, яке є оманливим, неправдивим чи недостовірним в будь-якому істотному відношенні.</w:t>
      </w:r>
    </w:p>
    <w:p w:rsidR="003E09E1" w:rsidRPr="00F142AE" w:rsidRDefault="003E09E1" w:rsidP="008612AC">
      <w:pPr>
        <w:pStyle w:val="a3"/>
        <w:numPr>
          <w:ilvl w:val="0"/>
          <w:numId w:val="9"/>
        </w:numPr>
        <w:tabs>
          <w:tab w:val="left" w:pos="591"/>
          <w:tab w:val="left" w:pos="709"/>
        </w:tabs>
        <w:spacing w:before="0"/>
        <w:ind w:left="7" w:firstLine="0"/>
        <w:jc w:val="both"/>
        <w:rPr>
          <w:rFonts w:cs="Times New Roman"/>
          <w:sz w:val="24"/>
          <w:szCs w:val="24"/>
        </w:rPr>
      </w:pPr>
      <w:r w:rsidRPr="00F142AE">
        <w:rPr>
          <w:sz w:val="24"/>
        </w:rPr>
        <w:t>Пункт (3)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w:t>
      </w:r>
      <w:r w:rsidRPr="00F142AE">
        <w:rPr>
          <w:rStyle w:val="a8"/>
          <w:sz w:val="24"/>
        </w:rPr>
        <w:footnoteReference w:id="1"/>
      </w:r>
      <w:r w:rsidRPr="00F142AE">
        <w:rPr>
          <w:sz w:val="24"/>
        </w:rPr>
        <w:t xml:space="preserve"> року є чинною станом на день складання цих Положень.</w:t>
      </w:r>
    </w:p>
    <w:p w:rsidR="003E09E1" w:rsidRPr="00F142AE" w:rsidRDefault="003E09E1" w:rsidP="008612AC">
      <w:pPr>
        <w:pStyle w:val="a3"/>
        <w:numPr>
          <w:ilvl w:val="0"/>
          <w:numId w:val="9"/>
        </w:numPr>
        <w:tabs>
          <w:tab w:val="left" w:pos="591"/>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при винесенні вироку щодо визнання винною, у формі ув'язнення, що не перевищує два роки, або у формі штрафу (або обох з них);</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при засудженні в порядку спрощеного судочинства -</w:t>
      </w:r>
    </w:p>
    <w:p w:rsidR="003E09E1" w:rsidRPr="00F142AE" w:rsidRDefault="003E09E1" w:rsidP="008612AC">
      <w:pPr>
        <w:pStyle w:val="a3"/>
        <w:numPr>
          <w:ilvl w:val="2"/>
          <w:numId w:val="9"/>
        </w:numPr>
        <w:tabs>
          <w:tab w:val="left" w:pos="709"/>
          <w:tab w:val="left" w:pos="1251"/>
        </w:tabs>
        <w:spacing w:before="0"/>
        <w:ind w:left="7" w:firstLine="0"/>
        <w:jc w:val="both"/>
        <w:rPr>
          <w:rFonts w:cs="Times New Roman"/>
          <w:sz w:val="24"/>
          <w:szCs w:val="24"/>
        </w:rPr>
      </w:pPr>
      <w:r w:rsidRPr="00F142AE">
        <w:rPr>
          <w:sz w:val="24"/>
        </w:rPr>
        <w:t>в Англії та Уельсі, у формі ув'язнення, що не перевищує три місяці, або у формі штрафу (або обох з них);</w:t>
      </w:r>
    </w:p>
    <w:p w:rsidR="003E09E1" w:rsidRPr="00F142AE" w:rsidRDefault="003E09E1" w:rsidP="008612AC">
      <w:pPr>
        <w:pStyle w:val="a3"/>
        <w:numPr>
          <w:ilvl w:val="2"/>
          <w:numId w:val="9"/>
        </w:numPr>
        <w:tabs>
          <w:tab w:val="left" w:pos="709"/>
          <w:tab w:val="left" w:pos="1251"/>
        </w:tabs>
        <w:spacing w:before="0"/>
        <w:ind w:left="7" w:firstLine="0"/>
        <w:jc w:val="both"/>
        <w:rPr>
          <w:rFonts w:cs="Times New Roman"/>
          <w:sz w:val="24"/>
          <w:szCs w:val="24"/>
        </w:rPr>
      </w:pPr>
      <w:r w:rsidRPr="00F142AE">
        <w:rPr>
          <w:sz w:val="24"/>
        </w:rPr>
        <w:lastRenderedPageBreak/>
        <w:t>в Шотландії та Північній Ірландії, у формі ув'язнення, що не перевищує три місяці, або у формі штрафу, що не перевищує встановлене законодавством максимальне обмеження суми штрафу (або обох з них).</w:t>
      </w:r>
    </w:p>
    <w:p w:rsidR="003E09E1" w:rsidRPr="00F142AE" w:rsidRDefault="003E09E1" w:rsidP="008612AC">
      <w:pPr>
        <w:pStyle w:val="a3"/>
        <w:numPr>
          <w:ilvl w:val="0"/>
          <w:numId w:val="9"/>
        </w:numPr>
        <w:tabs>
          <w:tab w:val="left" w:pos="591"/>
          <w:tab w:val="left" w:pos="709"/>
        </w:tabs>
        <w:spacing w:before="0"/>
        <w:ind w:left="7" w:firstLine="0"/>
        <w:jc w:val="both"/>
        <w:rPr>
          <w:rFonts w:cs="Times New Roman"/>
          <w:sz w:val="24"/>
          <w:szCs w:val="24"/>
        </w:rPr>
      </w:pPr>
      <w:r w:rsidRPr="00F142AE">
        <w:rPr>
          <w:sz w:val="24"/>
        </w:rPr>
        <w:t>Пункт (5)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 року не є чинною станом на день складання цих Положень.</w:t>
      </w:r>
    </w:p>
    <w:p w:rsidR="003E09E1" w:rsidRPr="00F142AE" w:rsidRDefault="003E09E1" w:rsidP="008612AC">
      <w:pPr>
        <w:pStyle w:val="a3"/>
        <w:numPr>
          <w:ilvl w:val="0"/>
          <w:numId w:val="9"/>
        </w:numPr>
        <w:tabs>
          <w:tab w:val="left" w:pos="591"/>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при винесенні вироку щодо визнання винною, у формі ув'язнення, що не перевищує два роки, або у формі штрафу (або обох з них);</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при засудженні в порядку спрощеного судочинства, у формі ув'язнення, що не перевищує три місяці, або у формі штрафу, що не перевищує встановлене законодавством максимальне обмеження суми штрафу (або обох з них).</w:t>
      </w:r>
    </w:p>
    <w:p w:rsidR="003E09E1" w:rsidRPr="00F142AE" w:rsidRDefault="003E09E1" w:rsidP="008612AC">
      <w:pPr>
        <w:pStyle w:val="a3"/>
        <w:numPr>
          <w:ilvl w:val="0"/>
          <w:numId w:val="9"/>
        </w:numPr>
        <w:tabs>
          <w:tab w:val="left" w:pos="591"/>
          <w:tab w:val="left" w:pos="709"/>
        </w:tabs>
        <w:spacing w:before="0"/>
        <w:ind w:left="7" w:firstLine="0"/>
        <w:jc w:val="both"/>
        <w:rPr>
          <w:rFonts w:cs="Times New Roman"/>
          <w:sz w:val="24"/>
          <w:szCs w:val="24"/>
        </w:rPr>
      </w:pPr>
      <w:r w:rsidRPr="00F142AE">
        <w:rPr>
          <w:sz w:val="24"/>
        </w:rPr>
        <w:t>Жодні провадження не повинні ініціюватися за цим положенням -</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в Англії та Уельсі, за винятком випадку, коли це здійснюється міністром чи генеральним прокурором або за їх</w:t>
      </w:r>
      <w:r w:rsidR="00FF2547">
        <w:rPr>
          <w:sz w:val="24"/>
        </w:rPr>
        <w:t>ньої</w:t>
      </w:r>
      <w:r w:rsidRPr="00F142AE">
        <w:rPr>
          <w:sz w:val="24"/>
        </w:rPr>
        <w:t xml:space="preserve"> згоди;</w:t>
      </w:r>
    </w:p>
    <w:p w:rsidR="003E09E1" w:rsidRPr="00F142AE" w:rsidRDefault="003E09E1" w:rsidP="008612AC">
      <w:pPr>
        <w:pStyle w:val="a3"/>
        <w:numPr>
          <w:ilvl w:val="1"/>
          <w:numId w:val="9"/>
        </w:numPr>
        <w:tabs>
          <w:tab w:val="left" w:pos="709"/>
          <w:tab w:val="left" w:pos="855"/>
        </w:tabs>
        <w:spacing w:before="0"/>
        <w:ind w:left="7" w:firstLine="0"/>
        <w:jc w:val="both"/>
        <w:rPr>
          <w:rFonts w:cs="Times New Roman"/>
          <w:sz w:val="24"/>
          <w:szCs w:val="24"/>
        </w:rPr>
      </w:pPr>
      <w:r w:rsidRPr="00F142AE">
        <w:rPr>
          <w:sz w:val="24"/>
        </w:rPr>
        <w:t>у Північній Ірландії, за винятком випадку, коли це здійснюється міністром або генеральним прокурором Північної Ірландії.</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Примусове виконання зобов'язань підприємства щодо надання звітів</w:t>
      </w:r>
    </w:p>
    <w:p w:rsidR="003E09E1" w:rsidRPr="00F142AE" w:rsidRDefault="003E09E1" w:rsidP="008612AC">
      <w:pPr>
        <w:pStyle w:val="a3"/>
        <w:numPr>
          <w:ilvl w:val="0"/>
          <w:numId w:val="12"/>
        </w:numPr>
        <w:tabs>
          <w:tab w:val="left" w:pos="500"/>
          <w:tab w:val="left" w:pos="709"/>
        </w:tabs>
        <w:spacing w:before="0"/>
        <w:ind w:left="7" w:firstLine="0"/>
        <w:jc w:val="both"/>
        <w:rPr>
          <w:rFonts w:cs="Times New Roman"/>
          <w:sz w:val="24"/>
          <w:szCs w:val="24"/>
        </w:rPr>
      </w:pPr>
      <w:r w:rsidRPr="00F142AE">
        <w:rPr>
          <w:b/>
          <w:sz w:val="24"/>
        </w:rPr>
        <w:t>.</w:t>
      </w:r>
      <w:r w:rsidRPr="00F142AE">
        <w:rPr>
          <w:sz w:val="24"/>
        </w:rPr>
        <w:t>—(1) Це положення застосовується у випадку, коли реєстратор має підстави вважати, що підприємство не надало звіт чи консолідований звіт відповідно до положення 14.</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Реєстратор повинен надати підприємству повідомлення з вимогою до нього -</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надати реєстратору -</w:t>
      </w:r>
    </w:p>
    <w:p w:rsidR="003E09E1" w:rsidRPr="00F142AE" w:rsidRDefault="003E09E1" w:rsidP="008612AC">
      <w:pPr>
        <w:pStyle w:val="a3"/>
        <w:numPr>
          <w:ilvl w:val="2"/>
          <w:numId w:val="8"/>
        </w:numPr>
        <w:tabs>
          <w:tab w:val="left" w:pos="709"/>
          <w:tab w:val="left" w:pos="1251"/>
        </w:tabs>
        <w:spacing w:before="0"/>
        <w:ind w:left="7" w:firstLine="0"/>
        <w:jc w:val="both"/>
        <w:rPr>
          <w:rFonts w:cs="Times New Roman"/>
          <w:sz w:val="24"/>
          <w:szCs w:val="24"/>
        </w:rPr>
      </w:pPr>
      <w:r w:rsidRPr="00F142AE">
        <w:rPr>
          <w:sz w:val="24"/>
        </w:rPr>
        <w:t>звіт чи консолідований звіт відповідно до положення 14(1); та</w:t>
      </w:r>
    </w:p>
    <w:p w:rsidR="003E09E1" w:rsidRPr="00F142AE" w:rsidRDefault="003E09E1" w:rsidP="008612AC">
      <w:pPr>
        <w:pStyle w:val="a3"/>
        <w:numPr>
          <w:ilvl w:val="2"/>
          <w:numId w:val="8"/>
        </w:numPr>
        <w:tabs>
          <w:tab w:val="left" w:pos="709"/>
          <w:tab w:val="left" w:pos="1251"/>
        </w:tabs>
        <w:spacing w:before="0"/>
        <w:ind w:left="7" w:firstLine="0"/>
        <w:jc w:val="both"/>
        <w:rPr>
          <w:rFonts w:cs="Times New Roman"/>
          <w:sz w:val="24"/>
          <w:szCs w:val="24"/>
        </w:rPr>
      </w:pPr>
      <w:r w:rsidRPr="00F142AE">
        <w:rPr>
          <w:sz w:val="24"/>
        </w:rPr>
        <w:t>заяву на ім'я реєстратора, яка підтверджує, що підприємство зобов'язане готувати звіт чи консолідований звіт відповідно до цих Положень;</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надати реєстратору заяву про те, що період для надання звіту чи консолідованого звіту згідно з положенням 14(1) не завершився; або</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надати реєстратору заяву про те, що підприємство не зобов'язане готувати звіт чи консолідований звіт відповідно до цих Положень.</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Будь-яка заява, яка робиться згідно з пунктом (2), повинна вказувати -</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назву підприємства; та</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фінансовий рік, якого стосується заява.</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В заяві, що робиться згідно з пунктом (2)(а)(іі), повинно зазначатися, чи зобов'язане підприємство готувати звіт згідно з положенням 4 чи консолідований звіт згідно з положенням 8.</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В заяві, що робиться згідно з пунктом (2)(b), повинно зазначатися, коли повинен закінчуватися період для надання звіту чи консолідованого звіту згідно з положенням 14(1).</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В заяві, що робиться згідно з пунктом (2)(с), повинно зазначатися, на якій з підстав, вказаних в пункті (7), підприємство не зобов'язане готувати звіт чи консолідований звіт, а також будь-які додаткові деталі, що вимагаються таким пунктом.</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Підставами за цим пунктом є те, що -</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підприємство не є великим підприємством або суб'єктом з державною часткою участі;</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не є гірничим чи добувним підприємством або лісозаготівельним підприємством;</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не здійснювало жодних платежів жодному державному органу, що відповідав б</w:t>
      </w:r>
      <w:r w:rsidR="00FF2547">
        <w:rPr>
          <w:sz w:val="24"/>
        </w:rPr>
        <w:t>и</w:t>
      </w:r>
      <w:r w:rsidRPr="00F142AE">
        <w:rPr>
          <w:sz w:val="24"/>
        </w:rPr>
        <w:t xml:space="preserve"> граничному значенню для включення в сферу дії положення 9(4);</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6 (включення в консолідований звіт), та, в такому разі, вкажіть назву підприємства, яке надає консолідований звіт;</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 xml:space="preserve">воно звільняється від виконання вимоги на підставі положення 7 (включення в </w:t>
      </w:r>
      <w:r w:rsidRPr="00F142AE">
        <w:rPr>
          <w:sz w:val="24"/>
        </w:rPr>
        <w:lastRenderedPageBreak/>
        <w:t>консолідований звіт материнської компанії в Державі-члені, за винятком Сполученого Королівства), та, в такому разі, вкажіть назву підприємства, яке надає консолідований звіт, та Державу-члена, в якій подається консолідований звіт;</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10(1)(a) (є материнською компанією малої групи);</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10(1)(b) (є материнською компанією середньої групи);</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10(1)(c) (є материнською компанією, яка є також дочірньою компанією, якщо діяльність її власної материнської компанії регулюється законодавством Держави-члена, за винятком Сполученого Королівства), та, в такому разі, необхідно вказати назву підприємства, яке надає консолідований звіт, та Державу-члена, в якій подається консолідований звіт;</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виключається з консолідованого звіту на підставі застосування однієї з умов, викладених в положенні 11, і в такому разі необхідно вказати, яка умова застосовується, та підтвердити, що воно було виключено з консолідованої групової звітності;</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12 (підготовка звіту відповідно до вимог щодо подання еквівалентної звітності), та в такому випадку необхідно вказати, які вимоги щодо подання еквівалентної звітності застосовуються;</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воно звільняється від виконання вимоги на підставі положення 13 (включення в консолідований звіт, що готується відповідно до вимог щодо подання еквівалентної звітності), та в такому випадку необхідно вказати, які вимоги щодо подання еквівалентної звітності застосовуються, та назву материнської компанії, яка подає звіт.</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Якщо підприємство не виконує умови повідомлення, врученого згідно з пунктом (2), протягом 28 днів після вручення такого повідомлення, вважається, що правопорушення було вчинено підприємством та кожною особою, яка є директором підприємства.</w:t>
      </w:r>
    </w:p>
    <w:p w:rsidR="003E09E1" w:rsidRPr="00F142AE" w:rsidRDefault="003E09E1" w:rsidP="008612AC">
      <w:pPr>
        <w:pStyle w:val="a3"/>
        <w:numPr>
          <w:ilvl w:val="0"/>
          <w:numId w:val="8"/>
        </w:numPr>
        <w:tabs>
          <w:tab w:val="left" w:pos="591"/>
          <w:tab w:val="left" w:pos="709"/>
        </w:tabs>
        <w:spacing w:before="0"/>
        <w:ind w:left="7" w:firstLine="0"/>
        <w:jc w:val="both"/>
        <w:rPr>
          <w:rFonts w:cs="Times New Roman"/>
          <w:sz w:val="24"/>
          <w:szCs w:val="24"/>
        </w:rPr>
      </w:pPr>
      <w:r w:rsidRPr="00F142AE">
        <w:rPr>
          <w:sz w:val="24"/>
        </w:rPr>
        <w:t>Засобом захисту є доведення того факту, що директор вжив усіх обґрунтованих заходів для забезпечення виконання умов повідомлення, врученого згідно з пунктом (2).</w:t>
      </w:r>
    </w:p>
    <w:p w:rsidR="003E09E1" w:rsidRPr="00F142AE" w:rsidRDefault="003E09E1" w:rsidP="008612AC">
      <w:pPr>
        <w:pStyle w:val="a3"/>
        <w:numPr>
          <w:ilvl w:val="0"/>
          <w:numId w:val="8"/>
        </w:numPr>
        <w:tabs>
          <w:tab w:val="left" w:pos="709"/>
        </w:tabs>
        <w:spacing w:before="0"/>
        <w:ind w:left="7" w:firstLine="0"/>
        <w:jc w:val="both"/>
        <w:rPr>
          <w:rFonts w:cs="Times New Roman"/>
          <w:sz w:val="24"/>
          <w:szCs w:val="24"/>
        </w:rPr>
      </w:pPr>
      <w:r w:rsidRPr="00F142AE">
        <w:rPr>
          <w:sz w:val="24"/>
        </w:rPr>
        <w:t>Пункт (11)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 року є чинною станом на день складання цих Положень.</w:t>
      </w:r>
    </w:p>
    <w:p w:rsidR="003E09E1" w:rsidRPr="00F142AE" w:rsidRDefault="003E09E1" w:rsidP="008612AC">
      <w:pPr>
        <w:pStyle w:val="a3"/>
        <w:numPr>
          <w:ilvl w:val="0"/>
          <w:numId w:val="8"/>
        </w:numPr>
        <w:tabs>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при засудженні в порядку спрощеного судочинства, у формі штрафу.</w:t>
      </w:r>
    </w:p>
    <w:p w:rsidR="003E09E1" w:rsidRPr="00F142AE" w:rsidRDefault="003E09E1" w:rsidP="008612AC">
      <w:pPr>
        <w:pStyle w:val="a3"/>
        <w:numPr>
          <w:ilvl w:val="0"/>
          <w:numId w:val="8"/>
        </w:numPr>
        <w:tabs>
          <w:tab w:val="left" w:pos="709"/>
        </w:tabs>
        <w:spacing w:before="0"/>
        <w:ind w:left="7" w:firstLine="0"/>
        <w:jc w:val="both"/>
        <w:rPr>
          <w:rFonts w:cs="Times New Roman"/>
          <w:sz w:val="24"/>
          <w:szCs w:val="24"/>
        </w:rPr>
      </w:pPr>
      <w:r w:rsidRPr="00F142AE">
        <w:rPr>
          <w:sz w:val="24"/>
        </w:rPr>
        <w:t>Пункт (13)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 року не є чинною станом на день складання цих Положень.</w:t>
      </w:r>
    </w:p>
    <w:p w:rsidR="003E09E1" w:rsidRPr="00F142AE" w:rsidRDefault="003E09E1" w:rsidP="008612AC">
      <w:pPr>
        <w:pStyle w:val="a3"/>
        <w:numPr>
          <w:ilvl w:val="0"/>
          <w:numId w:val="8"/>
        </w:numPr>
        <w:tabs>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при засудженні в порядку спрощеного судочинства, у формі штрафу, що не перевищує рівня 5 за стандартною шкалою.</w:t>
      </w:r>
    </w:p>
    <w:p w:rsidR="003E09E1" w:rsidRPr="00F142AE" w:rsidRDefault="003E09E1" w:rsidP="008612AC">
      <w:pPr>
        <w:pStyle w:val="a3"/>
        <w:numPr>
          <w:ilvl w:val="0"/>
          <w:numId w:val="8"/>
        </w:numPr>
        <w:tabs>
          <w:tab w:val="left" w:pos="709"/>
        </w:tabs>
        <w:spacing w:before="0"/>
        <w:ind w:left="7" w:firstLine="0"/>
        <w:jc w:val="both"/>
        <w:rPr>
          <w:rFonts w:cs="Times New Roman"/>
          <w:sz w:val="24"/>
          <w:szCs w:val="24"/>
        </w:rPr>
      </w:pPr>
      <w:r w:rsidRPr="00F142AE">
        <w:rPr>
          <w:sz w:val="24"/>
        </w:rPr>
        <w:t>Жодні провадження не повинні ініціюватися за цим положенням -</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в Англії та Уельсі, за винятком випадку, коли це здійснюється міністром чи генеральним прокурором або за їх</w:t>
      </w:r>
      <w:r w:rsidR="00EC2030">
        <w:rPr>
          <w:sz w:val="24"/>
        </w:rPr>
        <w:t>ньої</w:t>
      </w:r>
      <w:r w:rsidRPr="00F142AE">
        <w:rPr>
          <w:sz w:val="24"/>
        </w:rPr>
        <w:t xml:space="preserve"> згоди;</w:t>
      </w:r>
    </w:p>
    <w:p w:rsidR="003E09E1" w:rsidRPr="00F142AE" w:rsidRDefault="003E09E1" w:rsidP="008612AC">
      <w:pPr>
        <w:pStyle w:val="a3"/>
        <w:numPr>
          <w:ilvl w:val="1"/>
          <w:numId w:val="8"/>
        </w:numPr>
        <w:tabs>
          <w:tab w:val="left" w:pos="709"/>
          <w:tab w:val="left" w:pos="855"/>
        </w:tabs>
        <w:spacing w:before="0"/>
        <w:ind w:left="7" w:firstLine="0"/>
        <w:jc w:val="both"/>
        <w:rPr>
          <w:rFonts w:cs="Times New Roman"/>
          <w:sz w:val="24"/>
          <w:szCs w:val="24"/>
        </w:rPr>
      </w:pPr>
      <w:r w:rsidRPr="00F142AE">
        <w:rPr>
          <w:sz w:val="24"/>
        </w:rPr>
        <w:t>у Північній Ірландії, за винятком випадку, коли це здійснюється міністром або генеральним прокурором Північної Ірландії.</w:t>
      </w:r>
    </w:p>
    <w:p w:rsidR="003E09E1" w:rsidRPr="00F142AE" w:rsidRDefault="003E09E1" w:rsidP="008612AC">
      <w:pPr>
        <w:pStyle w:val="a3"/>
        <w:numPr>
          <w:ilvl w:val="0"/>
          <w:numId w:val="12"/>
        </w:numPr>
        <w:tabs>
          <w:tab w:val="left" w:pos="500"/>
          <w:tab w:val="left" w:pos="709"/>
        </w:tabs>
        <w:spacing w:before="0"/>
        <w:ind w:left="7" w:firstLine="0"/>
        <w:jc w:val="both"/>
        <w:rPr>
          <w:rFonts w:cs="Times New Roman"/>
          <w:sz w:val="24"/>
          <w:szCs w:val="24"/>
        </w:rPr>
      </w:pPr>
      <w:r w:rsidRPr="00F142AE">
        <w:rPr>
          <w:b/>
          <w:sz w:val="24"/>
        </w:rPr>
        <w:t>.</w:t>
      </w:r>
      <w:r w:rsidRPr="00F142AE">
        <w:rPr>
          <w:sz w:val="24"/>
        </w:rPr>
        <w:t>- (1) Це положення застосовується у випадку, коли реєстратор має підстави вважати, що підприємство не надало інформацію про вимоги щодо надання еквівалентної звітності відповідно до положення 15.</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Реєстратор повинен надати підприємству повідомлення з вимогою до нього -</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надати реєстратору -</w:t>
      </w:r>
    </w:p>
    <w:p w:rsidR="003E09E1" w:rsidRPr="00F142AE" w:rsidRDefault="003E09E1" w:rsidP="008612AC">
      <w:pPr>
        <w:pStyle w:val="a3"/>
        <w:numPr>
          <w:ilvl w:val="2"/>
          <w:numId w:val="7"/>
        </w:numPr>
        <w:tabs>
          <w:tab w:val="left" w:pos="709"/>
          <w:tab w:val="left" w:pos="1251"/>
        </w:tabs>
        <w:spacing w:before="0"/>
        <w:ind w:left="7" w:firstLine="0"/>
        <w:jc w:val="both"/>
        <w:rPr>
          <w:rFonts w:cs="Times New Roman"/>
          <w:sz w:val="24"/>
          <w:szCs w:val="24"/>
        </w:rPr>
      </w:pPr>
      <w:r w:rsidRPr="00F142AE">
        <w:rPr>
          <w:sz w:val="24"/>
        </w:rPr>
        <w:t>інформацію, яка міститься в будь-якому звіті чи консолідованому звіті, що складається відповідно до вимог, які передбачають подання аналогічної звітності; та</w:t>
      </w:r>
    </w:p>
    <w:p w:rsidR="003E09E1" w:rsidRPr="00F142AE" w:rsidRDefault="003E09E1" w:rsidP="008612AC">
      <w:pPr>
        <w:pStyle w:val="a3"/>
        <w:numPr>
          <w:ilvl w:val="2"/>
          <w:numId w:val="7"/>
        </w:numPr>
        <w:tabs>
          <w:tab w:val="left" w:pos="709"/>
          <w:tab w:val="left" w:pos="1251"/>
        </w:tabs>
        <w:spacing w:before="0"/>
        <w:ind w:left="7" w:firstLine="0"/>
        <w:jc w:val="both"/>
        <w:rPr>
          <w:rFonts w:cs="Times New Roman"/>
          <w:sz w:val="24"/>
          <w:szCs w:val="24"/>
        </w:rPr>
      </w:pPr>
      <w:r w:rsidRPr="00F142AE">
        <w:rPr>
          <w:sz w:val="24"/>
        </w:rPr>
        <w:t xml:space="preserve">заяву на ім'я реєстратора, яка підтверджує, що підприємство зобов'язане надавати таку </w:t>
      </w:r>
      <w:r w:rsidRPr="00F142AE">
        <w:rPr>
          <w:sz w:val="24"/>
        </w:rPr>
        <w:lastRenderedPageBreak/>
        <w:t>інформацію;</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надати реєстратору заяву про те, що період для надання інформації про вимоги щодо надання еквівалентної звітності згідно з положенням 15(1) не завершився; або</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надати реєстратору заяву про те, що підприємство не зобов'язане надавати реєстратору будь-який документ згідно з положенням 15.</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Будь-яка заява, яка робиться згідно з пунктом (2), повинна вказувати -</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назву підприємства; та</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фінансовий рік, якого стосується заява.</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В заяві, що робиться згідно з пунктом (2)(b), повинно зазначатися, коли повинен закінчуватися період для подання реєстратору інформації про вимоги щодо надання еквівалентної звітності згідно з положенням 15(1).</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Якщо підприємство не виконує умови повідомлення, врученого згідно з пунктом (2), протягом 28 днів після вручення такого повідомлення, вважається, що правопорушення було вчинено підприємством та кожною особою, яка є директором підприємства.</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Засобом захисту є доведення того факту, що директор вжив усіх обґрунтованих заходів для забезпечення виконання умов повідомлення, врученого згідно з пунктом (2).</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Пункт (8)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 року є чинною станом на день складання цих Положень.</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при засудженні в порядку спрощеного судочинства, у формі штрафу.</w:t>
      </w:r>
    </w:p>
    <w:p w:rsidR="003E09E1" w:rsidRPr="00F142AE" w:rsidRDefault="003E09E1" w:rsidP="008612AC">
      <w:pPr>
        <w:pStyle w:val="a3"/>
        <w:numPr>
          <w:ilvl w:val="0"/>
          <w:numId w:val="7"/>
        </w:numPr>
        <w:tabs>
          <w:tab w:val="left" w:pos="591"/>
          <w:tab w:val="left" w:pos="709"/>
        </w:tabs>
        <w:spacing w:before="0"/>
        <w:ind w:left="7" w:firstLine="0"/>
        <w:jc w:val="both"/>
        <w:rPr>
          <w:rFonts w:cs="Times New Roman"/>
          <w:sz w:val="24"/>
          <w:szCs w:val="24"/>
        </w:rPr>
      </w:pPr>
      <w:r w:rsidRPr="00F142AE">
        <w:rPr>
          <w:sz w:val="24"/>
        </w:rPr>
        <w:t>Пункт (10) застосовується, якщо Стаття 85(2) Закону про порядок надання юридичної допомоги, винесення вироків та заходи правової відповідальності (Legal Aid, Sentencing and Punishment of Offenders Act) від 2012 року не є чинною станом на день складання цих Положень.</w:t>
      </w:r>
    </w:p>
    <w:p w:rsidR="003E09E1" w:rsidRPr="00F142AE" w:rsidRDefault="003E09E1" w:rsidP="008612AC">
      <w:pPr>
        <w:pStyle w:val="a3"/>
        <w:numPr>
          <w:ilvl w:val="0"/>
          <w:numId w:val="7"/>
        </w:numPr>
        <w:tabs>
          <w:tab w:val="left" w:pos="709"/>
        </w:tabs>
        <w:spacing w:before="0"/>
        <w:ind w:left="7" w:firstLine="0"/>
        <w:jc w:val="both"/>
        <w:rPr>
          <w:rFonts w:cs="Times New Roman"/>
          <w:sz w:val="24"/>
          <w:szCs w:val="24"/>
        </w:rPr>
      </w:pPr>
      <w:r w:rsidRPr="00F142AE">
        <w:rPr>
          <w:sz w:val="24"/>
        </w:rPr>
        <w:t>Особа, яка винна у правопорушенні згідно з цим положенням, несе відповідальність, при засудженні в порядку спрощеного судочинства, у формі штрафу, що не перевищує рівня 5 за стандартною шкалою.</w:t>
      </w:r>
    </w:p>
    <w:p w:rsidR="003E09E1" w:rsidRPr="00F142AE" w:rsidRDefault="003E09E1" w:rsidP="008612AC">
      <w:pPr>
        <w:pStyle w:val="a3"/>
        <w:numPr>
          <w:ilvl w:val="0"/>
          <w:numId w:val="7"/>
        </w:numPr>
        <w:tabs>
          <w:tab w:val="left" w:pos="709"/>
        </w:tabs>
        <w:spacing w:before="0"/>
        <w:ind w:left="7" w:firstLine="0"/>
        <w:jc w:val="both"/>
        <w:rPr>
          <w:rFonts w:cs="Times New Roman"/>
          <w:sz w:val="24"/>
          <w:szCs w:val="24"/>
        </w:rPr>
      </w:pPr>
      <w:r w:rsidRPr="00F142AE">
        <w:rPr>
          <w:sz w:val="24"/>
        </w:rPr>
        <w:t>Жодні провадження не повинні ініціюватися за цим положенням -</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в Англії та Уельсі, за винятком випадку, коли це здійснюється міністром чи генеральним прокурором або за їх</w:t>
      </w:r>
      <w:r w:rsidR="00036517">
        <w:rPr>
          <w:sz w:val="24"/>
        </w:rPr>
        <w:t>ньої</w:t>
      </w:r>
      <w:r w:rsidRPr="00F142AE">
        <w:rPr>
          <w:sz w:val="24"/>
        </w:rPr>
        <w:t xml:space="preserve"> згоди;</w:t>
      </w:r>
    </w:p>
    <w:p w:rsidR="003E09E1" w:rsidRPr="00F142AE" w:rsidRDefault="003E09E1" w:rsidP="008612AC">
      <w:pPr>
        <w:pStyle w:val="a3"/>
        <w:numPr>
          <w:ilvl w:val="1"/>
          <w:numId w:val="7"/>
        </w:numPr>
        <w:tabs>
          <w:tab w:val="left" w:pos="709"/>
          <w:tab w:val="left" w:pos="855"/>
        </w:tabs>
        <w:spacing w:before="0"/>
        <w:ind w:left="7" w:firstLine="0"/>
        <w:jc w:val="both"/>
        <w:rPr>
          <w:rFonts w:cs="Times New Roman"/>
          <w:sz w:val="24"/>
          <w:szCs w:val="24"/>
        </w:rPr>
      </w:pPr>
      <w:r w:rsidRPr="00F142AE">
        <w:rPr>
          <w:sz w:val="24"/>
        </w:rPr>
        <w:t>у Північній Ірландії, за винятком випадку, коли це здійснюється міністром або генеральним прокурором Північної Ірландії.</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Невиконання зобов'язань щодо надання звіту: судове розпорядження</w:t>
      </w:r>
    </w:p>
    <w:p w:rsidR="003E09E1" w:rsidRPr="00F142AE" w:rsidRDefault="003E09E1" w:rsidP="008612AC">
      <w:pPr>
        <w:pStyle w:val="a3"/>
        <w:numPr>
          <w:ilvl w:val="0"/>
          <w:numId w:val="6"/>
        </w:numPr>
        <w:tabs>
          <w:tab w:val="left" w:pos="603"/>
          <w:tab w:val="left" w:pos="709"/>
        </w:tabs>
        <w:spacing w:before="0"/>
        <w:ind w:left="7" w:firstLine="0"/>
        <w:jc w:val="both"/>
        <w:rPr>
          <w:rFonts w:cs="Times New Roman"/>
          <w:sz w:val="24"/>
          <w:szCs w:val="24"/>
        </w:rPr>
      </w:pPr>
      <w:r w:rsidRPr="00F142AE">
        <w:rPr>
          <w:sz w:val="24"/>
        </w:rPr>
        <w:t>За заявою будь-якого учасника підприємства чи реєстратора суд може видати розпорядження, яке зобов'язує директорів (чи будь-кого з них), протягом періоду часу, який може бути визначений в такому розпорядженні, виправити невиконання зобов'язань, якщо -</w:t>
      </w:r>
    </w:p>
    <w:p w:rsidR="003E09E1" w:rsidRPr="00F142AE" w:rsidRDefault="003E09E1" w:rsidP="008612AC">
      <w:pPr>
        <w:pStyle w:val="a3"/>
        <w:numPr>
          <w:ilvl w:val="1"/>
          <w:numId w:val="6"/>
        </w:numPr>
        <w:tabs>
          <w:tab w:val="left" w:pos="709"/>
          <w:tab w:val="left" w:pos="855"/>
        </w:tabs>
        <w:spacing w:before="0"/>
        <w:ind w:left="7" w:firstLine="0"/>
        <w:jc w:val="both"/>
        <w:rPr>
          <w:rFonts w:cs="Times New Roman"/>
          <w:sz w:val="24"/>
          <w:szCs w:val="24"/>
        </w:rPr>
      </w:pPr>
      <w:r w:rsidRPr="00F142AE">
        <w:rPr>
          <w:sz w:val="24"/>
        </w:rPr>
        <w:t>вимоги положення 14 або 15 не були виконані; та</w:t>
      </w:r>
    </w:p>
    <w:p w:rsidR="003E09E1" w:rsidRPr="00F142AE" w:rsidRDefault="003E09E1" w:rsidP="008612AC">
      <w:pPr>
        <w:pStyle w:val="a3"/>
        <w:numPr>
          <w:ilvl w:val="1"/>
          <w:numId w:val="6"/>
        </w:numPr>
        <w:tabs>
          <w:tab w:val="left" w:pos="709"/>
          <w:tab w:val="left" w:pos="855"/>
        </w:tabs>
        <w:spacing w:before="0"/>
        <w:ind w:left="7" w:firstLine="0"/>
        <w:jc w:val="both"/>
        <w:rPr>
          <w:rFonts w:cs="Times New Roman"/>
          <w:sz w:val="24"/>
          <w:szCs w:val="24"/>
        </w:rPr>
      </w:pPr>
      <w:r w:rsidRPr="00F142AE">
        <w:rPr>
          <w:sz w:val="24"/>
        </w:rPr>
        <w:t>директори не виправляють невиконання зобов'язань протягом 28 днів після вручення їм повідомлення з вимогою виконати умови.</w:t>
      </w: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Вимоги щодо розголошення згідно з Директивою</w:t>
      </w:r>
    </w:p>
    <w:p w:rsidR="003E09E1" w:rsidRPr="00F142AE" w:rsidRDefault="003E09E1" w:rsidP="008612AC">
      <w:pPr>
        <w:pStyle w:val="a3"/>
        <w:numPr>
          <w:ilvl w:val="0"/>
          <w:numId w:val="5"/>
        </w:numPr>
        <w:tabs>
          <w:tab w:val="left" w:pos="500"/>
          <w:tab w:val="left" w:pos="709"/>
        </w:tabs>
        <w:spacing w:before="0"/>
        <w:ind w:left="7" w:firstLine="0"/>
        <w:jc w:val="both"/>
        <w:rPr>
          <w:rFonts w:cs="Times New Roman"/>
          <w:sz w:val="24"/>
          <w:szCs w:val="24"/>
        </w:rPr>
      </w:pPr>
      <w:r w:rsidRPr="00F142AE">
        <w:rPr>
          <w:b/>
          <w:sz w:val="24"/>
        </w:rPr>
        <w:t>.</w:t>
      </w:r>
      <w:r w:rsidRPr="00F142AE">
        <w:rPr>
          <w:sz w:val="24"/>
        </w:rPr>
        <w:t>- (1) Після підпункту (4) Статті 1078(</w:t>
      </w:r>
      <w:r w:rsidRPr="00F142AE">
        <w:rPr>
          <w:b/>
          <w:sz w:val="24"/>
        </w:rPr>
        <w:t>a</w:t>
      </w:r>
      <w:r w:rsidRPr="00F142AE">
        <w:rPr>
          <w:sz w:val="24"/>
        </w:rPr>
        <w:t>) Закону (документи, до яких застосовуються певні вимоги ЄС щодо розкриття) вставити -</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sz w:val="24"/>
        </w:rPr>
        <w:t>"(4A) Коли згідно з положенням 14 Положень про Звіти щодо Платежів Державним Органам від 2014 року компанія зобов'язана надавати реєстратору звіт чи консолідований звіт про платежі державним органам, такий звіт чи консолідований звіт.</w:t>
      </w:r>
    </w:p>
    <w:p w:rsidR="003E09E1" w:rsidRPr="00F142AE" w:rsidRDefault="003E09E1" w:rsidP="008612AC">
      <w:pPr>
        <w:pStyle w:val="a3"/>
        <w:tabs>
          <w:tab w:val="left" w:pos="709"/>
        </w:tabs>
        <w:spacing w:before="0"/>
        <w:ind w:left="7" w:firstLine="0"/>
        <w:jc w:val="both"/>
        <w:rPr>
          <w:rFonts w:cs="Times New Roman"/>
          <w:sz w:val="24"/>
          <w:szCs w:val="24"/>
        </w:rPr>
      </w:pPr>
      <w:r w:rsidRPr="00F142AE">
        <w:rPr>
          <w:sz w:val="24"/>
        </w:rPr>
        <w:t>(4B) Коли згідно з положенням 15 Положень про Звіти щодо Платежів Державним Органам від 2014 року компанія зобов'язана надавати реєстратору інформацію про платежі державним органам, яка міститься у звіті чи консолідованому звіті, підготовленому відповідно до вимог щодо подання еквівалентної звітності (в значенні, поданому в таких Положеннях), таку інформацію."</w:t>
      </w:r>
    </w:p>
    <w:p w:rsidR="003E09E1" w:rsidRPr="00F142AE" w:rsidRDefault="003E09E1" w:rsidP="008612AC">
      <w:pPr>
        <w:pStyle w:val="a3"/>
        <w:numPr>
          <w:ilvl w:val="0"/>
          <w:numId w:val="4"/>
        </w:numPr>
        <w:tabs>
          <w:tab w:val="left" w:pos="591"/>
          <w:tab w:val="left" w:pos="709"/>
        </w:tabs>
        <w:spacing w:before="0"/>
        <w:ind w:left="7" w:firstLine="0"/>
        <w:jc w:val="both"/>
        <w:rPr>
          <w:rFonts w:cs="Times New Roman"/>
          <w:sz w:val="24"/>
          <w:szCs w:val="24"/>
        </w:rPr>
      </w:pPr>
      <w:r w:rsidRPr="00F142AE">
        <w:rPr>
          <w:sz w:val="24"/>
        </w:rPr>
        <w:lastRenderedPageBreak/>
        <w:t>В положенні 63 Положень про Партнерства з Обмеженою Відповідальністю (Застосування Закону про Компанії від 2006 року) від 2009 року (</w:t>
      </w:r>
      <w:r w:rsidRPr="00F142AE">
        <w:rPr>
          <w:b/>
          <w:sz w:val="24"/>
        </w:rPr>
        <w:t>b</w:t>
      </w:r>
      <w:r w:rsidRPr="00F142AE">
        <w:rPr>
          <w:sz w:val="24"/>
        </w:rPr>
        <w:t>) (публічне повідомлення про отримання певних документів), перед заголовком "Зареєстрований Офіс" вставити -</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tabs>
          <w:tab w:val="left" w:pos="709"/>
        </w:tabs>
        <w:ind w:left="7"/>
        <w:jc w:val="both"/>
        <w:rPr>
          <w:rFonts w:ascii="Times New Roman" w:eastAsia="Times New Roman" w:hAnsi="Times New Roman" w:cs="Times New Roman"/>
          <w:sz w:val="24"/>
          <w:szCs w:val="24"/>
        </w:rPr>
      </w:pPr>
      <w:r w:rsidRPr="00F142AE">
        <w:rPr>
          <w:rFonts w:ascii="Times New Roman" w:hAnsi="Times New Roman"/>
          <w:sz w:val="24"/>
        </w:rPr>
        <w:t>"</w:t>
      </w:r>
      <w:r w:rsidRPr="00F142AE">
        <w:rPr>
          <w:rFonts w:ascii="Times New Roman" w:hAnsi="Times New Roman"/>
          <w:b/>
          <w:i/>
          <w:sz w:val="24"/>
        </w:rPr>
        <w:t>Звіти</w:t>
      </w:r>
    </w:p>
    <w:p w:rsidR="003E09E1" w:rsidRPr="00F142AE" w:rsidRDefault="003E09E1" w:rsidP="008612AC">
      <w:pPr>
        <w:pStyle w:val="a3"/>
        <w:numPr>
          <w:ilvl w:val="1"/>
          <w:numId w:val="4"/>
        </w:numPr>
        <w:tabs>
          <w:tab w:val="left" w:pos="709"/>
          <w:tab w:val="left" w:pos="1217"/>
        </w:tabs>
        <w:spacing w:before="0"/>
        <w:ind w:left="7" w:firstLine="0"/>
        <w:jc w:val="both"/>
        <w:rPr>
          <w:rFonts w:cs="Times New Roman"/>
          <w:sz w:val="24"/>
          <w:szCs w:val="24"/>
        </w:rPr>
      </w:pPr>
      <w:r w:rsidRPr="00F142AE">
        <w:rPr>
          <w:sz w:val="24"/>
        </w:rPr>
        <w:t>Будь-який звіт або консолідований звіт стосовно платежів державним органам, який повинен надаватися реєстратору згідно з положенням 14 Положень про Звіти щодо Платежів Державним Органам від 2014 року.</w:t>
      </w:r>
    </w:p>
    <w:p w:rsidR="003E09E1" w:rsidRPr="00F142AE" w:rsidRDefault="003E09E1" w:rsidP="008612AC">
      <w:pPr>
        <w:pStyle w:val="a3"/>
        <w:numPr>
          <w:ilvl w:val="1"/>
          <w:numId w:val="4"/>
        </w:numPr>
        <w:tabs>
          <w:tab w:val="left" w:pos="709"/>
          <w:tab w:val="left" w:pos="1217"/>
        </w:tabs>
        <w:spacing w:before="0"/>
        <w:ind w:left="7" w:firstLine="0"/>
        <w:jc w:val="both"/>
        <w:rPr>
          <w:rFonts w:cs="Times New Roman"/>
          <w:sz w:val="24"/>
          <w:szCs w:val="24"/>
        </w:rPr>
      </w:pPr>
      <w:r w:rsidRPr="00F142AE">
        <w:rPr>
          <w:sz w:val="24"/>
        </w:rPr>
        <w:t>Будь-яка інформація про платежі державним органам, яка міститься в звіті чи консолідованому звіті, що готується відповідно до вимог щодо подання еквівалентної звітності (в значенні Положень про Звіти щодо Платежів Державним Органам від 2014 року) та який повинен надаватися реєстратору згідно з положенням 15 таких Положень."</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pStyle w:val="3"/>
        <w:tabs>
          <w:tab w:val="left" w:pos="709"/>
        </w:tabs>
        <w:ind w:left="7"/>
        <w:jc w:val="both"/>
        <w:rPr>
          <w:rFonts w:cs="Times New Roman"/>
          <w:b w:val="0"/>
          <w:bCs w:val="0"/>
          <w:sz w:val="24"/>
          <w:szCs w:val="24"/>
        </w:rPr>
      </w:pPr>
      <w:r w:rsidRPr="00F142AE">
        <w:rPr>
          <w:sz w:val="24"/>
        </w:rPr>
        <w:t>Перегляд Положень</w:t>
      </w:r>
    </w:p>
    <w:p w:rsidR="003E09E1" w:rsidRPr="00F142AE" w:rsidRDefault="003E09E1" w:rsidP="008612AC">
      <w:pPr>
        <w:pStyle w:val="a3"/>
        <w:numPr>
          <w:ilvl w:val="0"/>
          <w:numId w:val="5"/>
        </w:numPr>
        <w:tabs>
          <w:tab w:val="left" w:pos="500"/>
          <w:tab w:val="left" w:pos="709"/>
        </w:tabs>
        <w:spacing w:before="0"/>
        <w:ind w:left="7" w:firstLine="0"/>
        <w:jc w:val="both"/>
        <w:rPr>
          <w:rFonts w:cs="Times New Roman"/>
          <w:sz w:val="24"/>
          <w:szCs w:val="24"/>
        </w:rPr>
      </w:pPr>
      <w:r w:rsidRPr="00F142AE">
        <w:rPr>
          <w:b/>
          <w:sz w:val="24"/>
        </w:rPr>
        <w:t>.</w:t>
      </w:r>
      <w:r w:rsidRPr="00F142AE">
        <w:rPr>
          <w:sz w:val="24"/>
        </w:rPr>
        <w:t>- (1) Міністр час від часу повинен -</w:t>
      </w:r>
    </w:p>
    <w:p w:rsidR="003E09E1" w:rsidRPr="00F142AE" w:rsidRDefault="003E09E1" w:rsidP="008612AC">
      <w:pPr>
        <w:pStyle w:val="a3"/>
        <w:numPr>
          <w:ilvl w:val="1"/>
          <w:numId w:val="5"/>
        </w:numPr>
        <w:tabs>
          <w:tab w:val="left" w:pos="709"/>
          <w:tab w:val="left" w:pos="855"/>
        </w:tabs>
        <w:spacing w:before="0"/>
        <w:ind w:left="7" w:firstLine="0"/>
        <w:jc w:val="both"/>
        <w:rPr>
          <w:rFonts w:cs="Times New Roman"/>
          <w:sz w:val="24"/>
          <w:szCs w:val="24"/>
        </w:rPr>
      </w:pPr>
      <w:r w:rsidRPr="00F142AE">
        <w:rPr>
          <w:sz w:val="24"/>
        </w:rPr>
        <w:t>здійснювати перегляд цих Положень;</w:t>
      </w:r>
    </w:p>
    <w:p w:rsidR="003E09E1" w:rsidRPr="00F142AE" w:rsidRDefault="003E09E1" w:rsidP="008612AC">
      <w:pPr>
        <w:pStyle w:val="a3"/>
        <w:numPr>
          <w:ilvl w:val="1"/>
          <w:numId w:val="5"/>
        </w:numPr>
        <w:tabs>
          <w:tab w:val="left" w:pos="709"/>
          <w:tab w:val="left" w:pos="855"/>
        </w:tabs>
        <w:spacing w:before="0"/>
        <w:ind w:left="7" w:firstLine="0"/>
        <w:jc w:val="both"/>
        <w:rPr>
          <w:rFonts w:cs="Times New Roman"/>
          <w:sz w:val="24"/>
          <w:szCs w:val="24"/>
        </w:rPr>
      </w:pPr>
      <w:r w:rsidRPr="00F142AE">
        <w:rPr>
          <w:sz w:val="24"/>
        </w:rPr>
        <w:t>зазначати у звіті висновки за результатами перегляду; та</w:t>
      </w:r>
    </w:p>
    <w:p w:rsidR="003E09E1" w:rsidRPr="00F142AE" w:rsidRDefault="003E09E1" w:rsidP="008612AC">
      <w:pPr>
        <w:pStyle w:val="a3"/>
        <w:numPr>
          <w:ilvl w:val="1"/>
          <w:numId w:val="5"/>
        </w:numPr>
        <w:tabs>
          <w:tab w:val="left" w:pos="709"/>
          <w:tab w:val="left" w:pos="855"/>
        </w:tabs>
        <w:spacing w:before="0"/>
        <w:ind w:left="7" w:firstLine="0"/>
        <w:jc w:val="both"/>
        <w:rPr>
          <w:rFonts w:cs="Times New Roman"/>
          <w:sz w:val="24"/>
          <w:szCs w:val="24"/>
        </w:rPr>
      </w:pPr>
      <w:r w:rsidRPr="00F142AE">
        <w:rPr>
          <w:sz w:val="24"/>
        </w:rPr>
        <w:t>публікувати звіт.</w:t>
      </w:r>
    </w:p>
    <w:p w:rsidR="003E09E1" w:rsidRPr="00F142AE" w:rsidRDefault="003E09E1" w:rsidP="008612AC">
      <w:pPr>
        <w:pStyle w:val="a3"/>
        <w:numPr>
          <w:ilvl w:val="0"/>
          <w:numId w:val="3"/>
        </w:numPr>
        <w:tabs>
          <w:tab w:val="left" w:pos="591"/>
          <w:tab w:val="left" w:pos="709"/>
        </w:tabs>
        <w:spacing w:before="0"/>
        <w:ind w:left="7" w:firstLine="0"/>
        <w:jc w:val="both"/>
        <w:rPr>
          <w:rFonts w:cs="Times New Roman"/>
          <w:sz w:val="24"/>
          <w:szCs w:val="24"/>
        </w:rPr>
      </w:pPr>
      <w:r w:rsidRPr="00F142AE">
        <w:rPr>
          <w:sz w:val="24"/>
        </w:rPr>
        <w:t>При здійсненні перегляду міністр повинен, наскільки це є обґрунтованим, враховувати те, яким чином Директива (яка реалізується шляхом прийняття цих Положень) була реалізована в інших Державах-Членах.</w:t>
      </w:r>
    </w:p>
    <w:p w:rsidR="003E09E1" w:rsidRPr="00F142AE" w:rsidRDefault="003E09E1" w:rsidP="008612AC">
      <w:pPr>
        <w:pStyle w:val="a3"/>
        <w:numPr>
          <w:ilvl w:val="0"/>
          <w:numId w:val="3"/>
        </w:numPr>
        <w:tabs>
          <w:tab w:val="left" w:pos="591"/>
          <w:tab w:val="left" w:pos="709"/>
        </w:tabs>
        <w:spacing w:before="0"/>
        <w:ind w:left="7" w:firstLine="0"/>
        <w:jc w:val="both"/>
        <w:rPr>
          <w:rFonts w:cs="Times New Roman"/>
          <w:sz w:val="24"/>
          <w:szCs w:val="24"/>
        </w:rPr>
      </w:pPr>
      <w:r w:rsidRPr="00F142AE">
        <w:rPr>
          <w:sz w:val="24"/>
        </w:rPr>
        <w:t>Звіт повинен, зокрема -</w:t>
      </w:r>
    </w:p>
    <w:p w:rsidR="003E09E1" w:rsidRPr="00F142AE" w:rsidRDefault="003E09E1" w:rsidP="008612AC">
      <w:pPr>
        <w:pStyle w:val="a3"/>
        <w:numPr>
          <w:ilvl w:val="1"/>
          <w:numId w:val="3"/>
        </w:numPr>
        <w:tabs>
          <w:tab w:val="left" w:pos="709"/>
          <w:tab w:val="left" w:pos="855"/>
        </w:tabs>
        <w:spacing w:before="0"/>
        <w:ind w:left="7" w:firstLine="0"/>
        <w:jc w:val="both"/>
        <w:rPr>
          <w:rFonts w:cs="Times New Roman"/>
          <w:sz w:val="24"/>
          <w:szCs w:val="24"/>
        </w:rPr>
      </w:pPr>
      <w:r w:rsidRPr="00F142AE">
        <w:rPr>
          <w:sz w:val="24"/>
        </w:rPr>
        <w:t>визначати цілі, яких передбачається досягнути регуляторною системою, створеною на підставі цих Положень;</w:t>
      </w:r>
    </w:p>
    <w:p w:rsidR="003E09E1" w:rsidRPr="00F142AE" w:rsidRDefault="003E09E1" w:rsidP="008612AC">
      <w:pPr>
        <w:pStyle w:val="a3"/>
        <w:numPr>
          <w:ilvl w:val="1"/>
          <w:numId w:val="3"/>
        </w:numPr>
        <w:tabs>
          <w:tab w:val="left" w:pos="709"/>
          <w:tab w:val="left" w:pos="855"/>
        </w:tabs>
        <w:spacing w:before="0"/>
        <w:ind w:left="7" w:firstLine="0"/>
        <w:jc w:val="both"/>
        <w:rPr>
          <w:rFonts w:cs="Times New Roman"/>
          <w:sz w:val="24"/>
          <w:szCs w:val="24"/>
        </w:rPr>
      </w:pPr>
      <w:r w:rsidRPr="00F142AE">
        <w:rPr>
          <w:sz w:val="24"/>
        </w:rPr>
        <w:t>оцінювати міру, в якій такі цілі було досягнуто; та</w:t>
      </w:r>
    </w:p>
    <w:p w:rsidR="003E09E1" w:rsidRPr="00F142AE" w:rsidRDefault="003E09E1" w:rsidP="008612AC">
      <w:pPr>
        <w:pStyle w:val="a3"/>
        <w:numPr>
          <w:ilvl w:val="1"/>
          <w:numId w:val="3"/>
        </w:numPr>
        <w:tabs>
          <w:tab w:val="left" w:pos="709"/>
          <w:tab w:val="left" w:pos="855"/>
        </w:tabs>
        <w:spacing w:before="0"/>
        <w:ind w:left="7" w:firstLine="0"/>
        <w:jc w:val="both"/>
        <w:rPr>
          <w:rFonts w:cs="Times New Roman"/>
          <w:sz w:val="24"/>
          <w:szCs w:val="24"/>
        </w:rPr>
      </w:pPr>
      <w:r w:rsidRPr="00F142AE">
        <w:rPr>
          <w:sz w:val="24"/>
        </w:rPr>
        <w:t>оцінювати, чи залишаються такі цілі доцільними та, якщо так, міру, в якій вони б могли бути досягнуті системою, яка передбачає менший рівень регулювання.</w:t>
      </w:r>
    </w:p>
    <w:p w:rsidR="003E09E1" w:rsidRPr="00F142AE" w:rsidRDefault="003E09E1" w:rsidP="008612AC">
      <w:pPr>
        <w:pStyle w:val="a3"/>
        <w:numPr>
          <w:ilvl w:val="0"/>
          <w:numId w:val="3"/>
        </w:numPr>
        <w:tabs>
          <w:tab w:val="left" w:pos="591"/>
          <w:tab w:val="left" w:pos="709"/>
        </w:tabs>
        <w:spacing w:before="0"/>
        <w:ind w:left="7" w:firstLine="0"/>
        <w:jc w:val="both"/>
        <w:rPr>
          <w:rFonts w:cs="Times New Roman"/>
          <w:sz w:val="24"/>
          <w:szCs w:val="24"/>
        </w:rPr>
      </w:pPr>
      <w:r w:rsidRPr="00F142AE">
        <w:rPr>
          <w:sz w:val="24"/>
        </w:rPr>
        <w:t>Перший звіт за цим положенням повинен бути опублікований до закінчення періоду тривалістю три роки, який розпочинається в день, в який ці Положення набирають чинності.</w:t>
      </w:r>
    </w:p>
    <w:p w:rsidR="003E09E1" w:rsidRPr="00F142AE" w:rsidRDefault="003E09E1" w:rsidP="008612AC">
      <w:pPr>
        <w:pStyle w:val="a3"/>
        <w:numPr>
          <w:ilvl w:val="0"/>
          <w:numId w:val="3"/>
        </w:numPr>
        <w:tabs>
          <w:tab w:val="left" w:pos="591"/>
          <w:tab w:val="left" w:pos="709"/>
        </w:tabs>
        <w:spacing w:before="0"/>
        <w:ind w:left="7" w:firstLine="0"/>
        <w:jc w:val="both"/>
        <w:rPr>
          <w:rFonts w:cs="Times New Roman"/>
          <w:sz w:val="24"/>
          <w:szCs w:val="24"/>
        </w:rPr>
      </w:pPr>
      <w:r w:rsidRPr="00F142AE">
        <w:rPr>
          <w:sz w:val="24"/>
        </w:rPr>
        <w:t>Звіти за цим положенням повинні в подальшому публікуватися з інтервалами, що не перевищують п'яти років.</w:t>
      </w:r>
    </w:p>
    <w:p w:rsidR="003E09E1" w:rsidRPr="00F142AE" w:rsidRDefault="003E09E1" w:rsidP="008612AC">
      <w:pPr>
        <w:tabs>
          <w:tab w:val="left" w:pos="709"/>
        </w:tabs>
        <w:ind w:left="7"/>
        <w:jc w:val="both"/>
        <w:rPr>
          <w:rFonts w:ascii="Times New Roman" w:hAnsi="Times New Roman" w:cs="Times New Roman"/>
          <w:sz w:val="24"/>
          <w:szCs w:val="24"/>
        </w:rPr>
      </w:pPr>
    </w:p>
    <w:p w:rsidR="003E09E1" w:rsidRPr="00F142AE" w:rsidRDefault="003E09E1" w:rsidP="008612AC">
      <w:pPr>
        <w:tabs>
          <w:tab w:val="left" w:pos="709"/>
        </w:tabs>
        <w:ind w:left="7"/>
        <w:jc w:val="right"/>
        <w:rPr>
          <w:rFonts w:ascii="Times New Roman" w:eastAsia="Times New Roman" w:hAnsi="Times New Roman" w:cs="Times New Roman"/>
          <w:sz w:val="24"/>
          <w:szCs w:val="24"/>
        </w:rPr>
      </w:pPr>
      <w:r w:rsidRPr="00F142AE">
        <w:rPr>
          <w:rFonts w:ascii="Times New Roman" w:hAnsi="Times New Roman"/>
          <w:i/>
          <w:sz w:val="24"/>
        </w:rPr>
        <w:t>Джо Свінсон [Jo Swinson]</w:t>
      </w:r>
    </w:p>
    <w:p w:rsidR="003E09E1" w:rsidRPr="00F142AE" w:rsidRDefault="003E09E1" w:rsidP="008612AC">
      <w:pPr>
        <w:pStyle w:val="a3"/>
        <w:tabs>
          <w:tab w:val="left" w:pos="709"/>
          <w:tab w:val="left" w:pos="3828"/>
        </w:tabs>
        <w:spacing w:before="0"/>
        <w:ind w:left="7" w:firstLine="0"/>
        <w:jc w:val="right"/>
        <w:rPr>
          <w:sz w:val="24"/>
        </w:rPr>
      </w:pPr>
      <w:r w:rsidRPr="00F142AE">
        <w:rPr>
          <w:sz w:val="24"/>
        </w:rPr>
        <w:t>Парламентський заступник міністра з питань трудових відносин та справ споживачів 28</w:t>
      </w:r>
      <w:r w:rsidR="008612AC" w:rsidRPr="00F142AE">
        <w:rPr>
          <w:sz w:val="24"/>
        </w:rPr>
        <w:t> </w:t>
      </w:r>
      <w:r w:rsidRPr="00F142AE">
        <w:rPr>
          <w:sz w:val="24"/>
        </w:rPr>
        <w:t>листопада 2014 року</w:t>
      </w:r>
      <w:r w:rsidRPr="00F142AE">
        <w:tab/>
      </w:r>
      <w:r w:rsidRPr="00F142AE">
        <w:rPr>
          <w:sz w:val="24"/>
        </w:rPr>
        <w:t>Міністерство підприємництва, інновацій та ремесел</w:t>
      </w:r>
    </w:p>
    <w:p w:rsidR="008612AC" w:rsidRPr="00F142AE" w:rsidRDefault="008612AC" w:rsidP="008612AC">
      <w:pPr>
        <w:pStyle w:val="a3"/>
        <w:tabs>
          <w:tab w:val="left" w:pos="709"/>
          <w:tab w:val="left" w:pos="3828"/>
        </w:tabs>
        <w:spacing w:before="0"/>
        <w:ind w:left="7" w:firstLine="0"/>
        <w:jc w:val="right"/>
        <w:rPr>
          <w:rFonts w:cs="Times New Roman"/>
          <w:sz w:val="24"/>
          <w:szCs w:val="24"/>
        </w:rPr>
      </w:pPr>
    </w:p>
    <w:p w:rsidR="003E09E1" w:rsidRPr="00F142AE" w:rsidRDefault="003E09E1" w:rsidP="008612AC">
      <w:pPr>
        <w:pStyle w:val="3"/>
        <w:tabs>
          <w:tab w:val="left" w:pos="709"/>
        </w:tabs>
        <w:ind w:left="7"/>
        <w:jc w:val="center"/>
        <w:rPr>
          <w:rFonts w:cs="Times New Roman"/>
          <w:b w:val="0"/>
          <w:bCs w:val="0"/>
          <w:sz w:val="24"/>
          <w:szCs w:val="24"/>
        </w:rPr>
      </w:pPr>
      <w:r w:rsidRPr="00F142AE">
        <w:rPr>
          <w:sz w:val="24"/>
        </w:rPr>
        <w:t>ПОЯСНЮВАЛЬНА ЗАПИСКА</w:t>
      </w:r>
    </w:p>
    <w:p w:rsidR="003E09E1" w:rsidRPr="00F142AE" w:rsidRDefault="003E09E1" w:rsidP="008612AC">
      <w:pPr>
        <w:tabs>
          <w:tab w:val="left" w:pos="709"/>
        </w:tabs>
        <w:ind w:left="7"/>
        <w:jc w:val="center"/>
        <w:rPr>
          <w:rFonts w:ascii="Times New Roman" w:eastAsia="Times New Roman" w:hAnsi="Times New Roman" w:cs="Times New Roman"/>
          <w:sz w:val="24"/>
          <w:szCs w:val="24"/>
        </w:rPr>
      </w:pPr>
      <w:r w:rsidRPr="00F142AE">
        <w:rPr>
          <w:rFonts w:ascii="Times New Roman" w:hAnsi="Times New Roman"/>
          <w:i/>
          <w:sz w:val="24"/>
        </w:rPr>
        <w:t>(Це пояснення не є частиною Положень)</w:t>
      </w:r>
    </w:p>
    <w:p w:rsidR="00BB1C3E" w:rsidRPr="00F142AE" w:rsidRDefault="00BB1C3E" w:rsidP="008612AC">
      <w:pPr>
        <w:pStyle w:val="a3"/>
        <w:tabs>
          <w:tab w:val="left" w:pos="709"/>
        </w:tabs>
        <w:spacing w:before="0"/>
        <w:ind w:left="7" w:firstLine="0"/>
        <w:jc w:val="both"/>
        <w:rPr>
          <w:rFonts w:cs="Times New Roman"/>
          <w:sz w:val="24"/>
          <w:szCs w:val="24"/>
        </w:rPr>
      </w:pP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Ці Положення набирають чинності 1 грудня 2014 року та їх</w:t>
      </w:r>
      <w:r w:rsidR="00036517">
        <w:rPr>
          <w:sz w:val="24"/>
        </w:rPr>
        <w:t>ня</w:t>
      </w:r>
      <w:r w:rsidRPr="00F142AE">
        <w:rPr>
          <w:sz w:val="24"/>
        </w:rPr>
        <w:t xml:space="preserve"> дія поширюється на всю територію Сполученого Королівства, що відповідає території застосування Закону про Компанії від 2006 року (c.46) (надалі - "Закон").</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Цими положення запроваджуються норми Розділу 10 Директиви 2013/34/EU про річну фінансову звітність, консолідовану фінансову звітність та пов'язані звіти певних типів підприємств</w:t>
      </w:r>
      <w:r w:rsidRPr="00F142AE">
        <w:rPr>
          <w:rStyle w:val="a8"/>
          <w:sz w:val="24"/>
        </w:rPr>
        <w:footnoteReference w:id="2"/>
      </w:r>
      <w:r w:rsidRPr="00F142AE">
        <w:rPr>
          <w:sz w:val="24"/>
        </w:rPr>
        <w:t>. Розділ 10 вимагає в</w:t>
      </w:r>
      <w:r w:rsidR="00036517">
        <w:rPr>
          <w:sz w:val="24"/>
        </w:rPr>
        <w:t>ід</w:t>
      </w:r>
      <w:r w:rsidRPr="00F142AE">
        <w:rPr>
          <w:sz w:val="24"/>
        </w:rPr>
        <w:t xml:space="preserve"> певних компаній, які ведуть діяльність у добувній чи лісозаготівельній галузях, складати та публікувати звіти про платежі, які здійснюються державним органам.</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 xml:space="preserve">Положення 3 визначає сферу застосування цих Положень. Ці Положення будуть застосовуватися до усіх підприємств у зв'язку з фінансовим роком, який розпочинається не </w:t>
      </w:r>
      <w:r w:rsidRPr="00F142AE">
        <w:rPr>
          <w:sz w:val="24"/>
        </w:rPr>
        <w:lastRenderedPageBreak/>
        <w:t>раніше 1 січня 2015 року, окрім тих підприємств, які є дочірніми компаніями материнських компаній, які зобов'язані готувати консолідовану групову звітність в Державах-Членах, окрім Сполученого Королівства. Ці положення будуть застосовуватись до фінансових років таких підприємств, які розпочинаються не раніше 1 січня 2016 року.</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4 передбачає зобов'язання директорів підприємств, які є великими підприємствами або класифікуються як підприємства з державною часткою участі та які ведуть діяльність у добувній чи лісозаготівельній галузях, складати звіт про платежі, які здійснюються державним органам.</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5 визначає необхідний зміст звіту. Воно дозволяє підприємствам розкривати інформацію про платежі на рівні суб'єкта, а не на рівні проекту, у випадках</w:t>
      </w:r>
      <w:r w:rsidR="00036517">
        <w:rPr>
          <w:sz w:val="24"/>
        </w:rPr>
        <w:t>,</w:t>
      </w:r>
      <w:r w:rsidRPr="00F142AE">
        <w:rPr>
          <w:sz w:val="24"/>
        </w:rPr>
        <w:t xml:space="preserve"> коли платежі здійснюються стосовно зобов'язань, що покладаються на рівні суб'єкта, а не на рівні проекту. Наприклад, якщо підприємство має більше одного проекту в країні своєї реєстрації, і уряд такої країни стягує з підприємства податок на прибуток підприємств стосовно доходу підприємства в такій країні в цілому, а не відносно конкретного проекту чи операції в такій країні, підприємству дозволяється розкривати інформацію про відповідну оплату чи оплати податку на прибуток без зазначення конкретного проекту, пов'язаного з такою оплатою.</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6 та 7 визначають випадки звільнення від виконання вимоги готувати звіт. Такі винятки діють для підприємств, платежі яких включено в консолідований звіт материнської компанії в будь-якій Державі-Члені.</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8 вимагає в</w:t>
      </w:r>
      <w:r w:rsidR="00036517">
        <w:rPr>
          <w:sz w:val="24"/>
        </w:rPr>
        <w:t>ід</w:t>
      </w:r>
      <w:r w:rsidRPr="00F142AE">
        <w:rPr>
          <w:sz w:val="24"/>
        </w:rPr>
        <w:t xml:space="preserve"> директорів материнських компаній, які мають дочірні компанії, що є гірничими чи добувними підприємствами або лісозаготівельними підприємствами, готувати консолідований звіт про платежі, що здійснюються державним органам, якщо вони зобов'язані готувати консолідовану групову звітність відповідно до Закону.</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9 визначає необхідний зміст консолідованого звіту, а положення 10 вказує випадки звільнення від зобов'язання готувати консолідований звіт.</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11 передбачає, що платежі, які здійснюються дочірньою компанією, можуть бути виключені з консолідованого звіту за певних обставин, за умови, що такі дочірні компанії також виключаються на тій же підставі з консолідованої групової звітності.</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12 та 13 передбачають додаткове звільнення підприємств від обов'язку готувати звіт чи консолідований звіт за цими Положеннями у випадках, коли підприємство вже звітувало про свої платежі, здійснені державним органам, згідно з вимогами щодо подання еквівалентної звітності в третій країні.</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14 зобов'язує директорів підприємств, які повинні готувати звіт чи консолідований звіт, надавати такі звіти реєстратору компаній протягом 11 місяців після закінчення фінансового року підприємства.</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15 вимагає в</w:t>
      </w:r>
      <w:r w:rsidR="006833BC">
        <w:rPr>
          <w:sz w:val="24"/>
        </w:rPr>
        <w:t>ід</w:t>
      </w:r>
      <w:r w:rsidRPr="00F142AE">
        <w:rPr>
          <w:sz w:val="24"/>
        </w:rPr>
        <w:t xml:space="preserve"> директорів підприємства, яке подає звіти відповідно до вимог щодо надання еквівалентної звітності, надавати інформацію, яка міститься в таких звітах, реєстратору протягом 28 днів після оприлюднення такого звіту згідно з режимом подання звітності в третій країні. Воно дозволяє надання такої інформації, яку було викладено мовою, відмінною від англійської мови, якщо вона супроводжується засвідченим перекладом.</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Звіти, які надаються згідно з положеннями 14 або 15, повинні надаватися засобами електронного зв'язку.</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16 визначає правопорушенням надання реєстратору неправдивого, оманливого чи недостовірного документа або заяви згідно з цими Положеннями.</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Положеннями 17 та 18 створюється режим примусового виконання для забезпечення дотримання цих Положень.</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lastRenderedPageBreak/>
        <w:t>Положення 19 надає суду повноваження видати директорам підприємства, яке порушує зобов'язання щодо надання звіту згідно з положенням 14 або інформації згідно з положенням 15, розпорядження виправити таке невиконання зобов'язань.</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20 встановлює необхідність внесення відповідних змін до Закону та Положень про Партнерства з Обмеженою Відповідальністю (Застосування Закону про Компанії від 2006 року) від 2009 року (S.I. 2009/1804) для забезпечення того, щоб до документів, які надаються реєстратору згідно з цими Положеннями, застосовувалися вимоги щодо розкриття інформації згідно з Директивою.</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Положення 21 вимагає в</w:t>
      </w:r>
      <w:r w:rsidR="0096363F">
        <w:rPr>
          <w:sz w:val="24"/>
        </w:rPr>
        <w:t>ід</w:t>
      </w:r>
      <w:r w:rsidRPr="00F142AE">
        <w:rPr>
          <w:sz w:val="24"/>
        </w:rPr>
        <w:t xml:space="preserve"> міністра переглядати дію та результати застосування цих Положень і опублікувати звіт протягом трьох років після набуття ними чинності та кожні п'ять років після цього. За результатами перегляду міністр повинен розглянути питання, чи повинні ці Положення залишатися в існуючому вигляді або чи повинні вони бути скасовані чи змінені. Для скасування цих Положень чи внесення змін до них потребуватиметься складання додаткового документа.</w:t>
      </w:r>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Примітка щодо транспонування в національне законодавство існує</w:t>
      </w:r>
      <w:r w:rsidR="0096363F">
        <w:rPr>
          <w:sz w:val="24"/>
        </w:rPr>
        <w:t>,</w:t>
      </w:r>
      <w:r w:rsidRPr="00F142AE">
        <w:rPr>
          <w:sz w:val="24"/>
        </w:rPr>
        <w:t xml:space="preserve"> і її можна отрима</w:t>
      </w:r>
      <w:hyperlink r:id="rId8">
        <w:r w:rsidRPr="00F142AE">
          <w:rPr>
            <w:sz w:val="24"/>
          </w:rPr>
          <w:t>ти за адресою www.gov.uk/bis.</w:t>
        </w:r>
      </w:hyperlink>
    </w:p>
    <w:p w:rsidR="003E09E1" w:rsidRPr="00F142AE" w:rsidRDefault="003E09E1" w:rsidP="008612AC">
      <w:pPr>
        <w:pStyle w:val="a3"/>
        <w:tabs>
          <w:tab w:val="left" w:pos="709"/>
        </w:tabs>
        <w:spacing w:before="0" w:after="120"/>
        <w:ind w:left="7" w:firstLine="0"/>
        <w:jc w:val="both"/>
        <w:rPr>
          <w:rFonts w:cs="Times New Roman"/>
          <w:sz w:val="24"/>
          <w:szCs w:val="24"/>
        </w:rPr>
      </w:pPr>
      <w:r w:rsidRPr="00F142AE">
        <w:rPr>
          <w:sz w:val="24"/>
        </w:rPr>
        <w:t>Повну оцінку регулюючого впливу, який цей документ матиме на вартість ведення бізнесу та неприбутковий сектор, можна отримати в Дирекції ділової практики, Міністерство підприємництва, інновацій та ремесел, адреса: 1 Вікторія Стріт, Лондон SW1H 0ET [1 Victoria Street, London SW1H 0ET], або на сайті за адресою</w:t>
      </w:r>
      <w:hyperlink r:id="rId9">
        <w:r w:rsidRPr="00F142AE">
          <w:rPr>
            <w:sz w:val="24"/>
          </w:rPr>
          <w:t xml:space="preserve"> www.gov.uk/bis</w:t>
        </w:r>
      </w:hyperlink>
      <w:r w:rsidRPr="00F142AE">
        <w:rPr>
          <w:sz w:val="24"/>
        </w:rPr>
        <w:t xml:space="preserve">, а також вона додається до Пояснювальної Записки, яку можна отримати разом з документом за адресою </w:t>
      </w:r>
      <w:hyperlink r:id="rId10">
        <w:r w:rsidRPr="00F142AE">
          <w:rPr>
            <w:sz w:val="24"/>
          </w:rPr>
          <w:t>www.legislation.gov.uk.</w:t>
        </w:r>
      </w:hyperlink>
    </w:p>
    <w:sectPr w:rsidR="003E09E1" w:rsidRPr="00F142AE" w:rsidSect="008612AC">
      <w:footerReference w:type="default" r:id="rId11"/>
      <w:pgSz w:w="11906" w:h="16838"/>
      <w:pgMar w:top="1134" w:right="849" w:bottom="127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4F0" w:rsidRDefault="000904F0">
      <w:r>
        <w:separator/>
      </w:r>
    </w:p>
  </w:endnote>
  <w:endnote w:type="continuationSeparator" w:id="0">
    <w:p w:rsidR="000904F0" w:rsidRDefault="00090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F46" w:rsidRDefault="003E09E1">
    <w:pPr>
      <w:spacing w:line="14" w:lineRule="auto"/>
      <w:rPr>
        <w:sz w:val="20"/>
        <w:szCs w:val="20"/>
      </w:rPr>
    </w:pPr>
    <w:r>
      <w:rPr>
        <w:noProof/>
        <w:lang w:val="ru-RU" w:eastAsia="ru-RU" w:bidi="ar-SA"/>
      </w:rPr>
      <mc:AlternateContent>
        <mc:Choice Requires="wps">
          <w:drawing>
            <wp:anchor distT="0" distB="0" distL="114300" distR="114300" simplePos="0" relativeHeight="251659264" behindDoc="1" locked="0" layoutInCell="1" allowOverlap="1" wp14:anchorId="020DE364" wp14:editId="69D92E99">
              <wp:simplePos x="0" y="0"/>
              <wp:positionH relativeFrom="page">
                <wp:posOffset>3688715</wp:posOffset>
              </wp:positionH>
              <wp:positionV relativeFrom="page">
                <wp:posOffset>10088880</wp:posOffset>
              </wp:positionV>
              <wp:extent cx="185420" cy="160020"/>
              <wp:effectExtent l="2540" t="1905" r="254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F46" w:rsidRDefault="003E09E1">
                          <w:pPr>
                            <w:pStyle w:val="a3"/>
                            <w:spacing w:before="0" w:line="226" w:lineRule="exact"/>
                            <w:ind w:left="40" w:firstLine="0"/>
                          </w:pPr>
                          <w:r>
                            <w:fldChar w:fldCharType="begin"/>
                          </w:r>
                          <w:r>
                            <w:instrText xml:space="preserve"> PAGE </w:instrText>
                          </w:r>
                          <w:r>
                            <w:fldChar w:fldCharType="separate"/>
                          </w:r>
                          <w:r w:rsidR="007B1863">
                            <w:rPr>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DE364" id="_x0000_t202" coordsize="21600,21600" o:spt="202" path="m,l,21600r21600,l21600,xe">
              <v:stroke joinstyle="miter"/>
              <v:path gradientshapeok="t" o:connecttype="rect"/>
            </v:shapetype>
            <v:shape id="Поле 3" o:spid="_x0000_s1026" type="#_x0000_t202" style="position:absolute;margin-left:290.45pt;margin-top:794.4pt;width:14.6pt;height:12.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" filled="f" stroked="f">
              <v:textbox inset="0,0,0,0">
                <w:txbxContent>
                  <w:p w:rsidR="00BE5F46" w:rsidRDefault="003E09E1">
                    <w:pPr>
                      <w:pStyle w:val="a3"/>
                      <w:spacing w:before="0" w:line="226" w:lineRule="exact"/>
                      <w:ind w:left="40" w:firstLine="0"/>
                    </w:pPr>
                    <w:r>
                      <w:fldChar w:fldCharType="begin"/>
                    </w:r>
                    <w:r>
                      <w:instrText xml:space="preserve"> PAGE </w:instrText>
                    </w:r>
                    <w:r>
                      <w:fldChar w:fldCharType="separate"/>
                    </w:r>
                    <w:r w:rsidR="007B1863">
                      <w:rPr>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4F0" w:rsidRDefault="000904F0">
      <w:r>
        <w:separator/>
      </w:r>
    </w:p>
  </w:footnote>
  <w:footnote w:type="continuationSeparator" w:id="0">
    <w:p w:rsidR="000904F0" w:rsidRDefault="000904F0">
      <w:r>
        <w:continuationSeparator/>
      </w:r>
    </w:p>
  </w:footnote>
  <w:footnote w:id="1">
    <w:p w:rsidR="0045195E" w:rsidRPr="0045195E" w:rsidRDefault="0045195E">
      <w:pPr>
        <w:pStyle w:val="a6"/>
      </w:pPr>
      <w:r>
        <w:rPr>
          <w:rStyle w:val="a8"/>
        </w:rPr>
        <w:footnoteRef/>
      </w:r>
      <w:r>
        <w:t xml:space="preserve"> </w:t>
      </w:r>
      <w:r>
        <w:rPr>
          <w:rFonts w:ascii="Times New Roman"/>
          <w:spacing w:val="-1"/>
          <w:sz w:val="16"/>
        </w:rPr>
        <w:t>2012 c.10.</w:t>
      </w:r>
    </w:p>
  </w:footnote>
  <w:footnote w:id="2">
    <w:p w:rsidR="0045195E" w:rsidRPr="0045195E" w:rsidRDefault="0045195E">
      <w:pPr>
        <w:pStyle w:val="a6"/>
      </w:pPr>
      <w:r>
        <w:rPr>
          <w:rStyle w:val="a8"/>
        </w:rPr>
        <w:footnoteRef/>
      </w:r>
      <w:r>
        <w:t xml:space="preserve"> </w:t>
      </w:r>
      <w:r>
        <w:rPr>
          <w:rFonts w:ascii="Times New Roman"/>
          <w:spacing w:val="-1"/>
          <w:sz w:val="16"/>
        </w:rPr>
        <w:t xml:space="preserve">OJ L 182 29.06.2013 </w:t>
      </w:r>
      <w:r>
        <w:rPr>
          <w:rFonts w:ascii="Times New Roman"/>
          <w:spacing w:val="-1"/>
          <w:sz w:val="16"/>
        </w:rPr>
        <w:t>р</w:t>
      </w:r>
      <w:r>
        <w:rPr>
          <w:rFonts w:ascii="Times New Roman"/>
          <w:spacing w:val="-1"/>
          <w:sz w:val="16"/>
        </w:rPr>
        <w:t>.19.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2D4"/>
    <w:multiLevelType w:val="hybridMultilevel"/>
    <w:tmpl w:val="4DA8896C"/>
    <w:lvl w:ilvl="0" w:tplc="6C84A5C6">
      <w:start w:val="1"/>
      <w:numFmt w:val="lowerLetter"/>
      <w:lvlText w:val="(%1)"/>
      <w:lvlJc w:val="left"/>
      <w:pPr>
        <w:ind w:left="854" w:hanging="396"/>
      </w:pPr>
      <w:rPr>
        <w:rFonts w:ascii="Times New Roman" w:eastAsia="Times New Roman" w:hAnsi="Times New Roman" w:hint="default"/>
        <w:spacing w:val="-1"/>
        <w:sz w:val="24"/>
        <w:szCs w:val="24"/>
      </w:rPr>
    </w:lvl>
    <w:lvl w:ilvl="1" w:tplc="7660B2EE">
      <w:start w:val="1"/>
      <w:numFmt w:val="bullet"/>
      <w:lvlText w:val="•"/>
      <w:lvlJc w:val="left"/>
      <w:pPr>
        <w:ind w:left="1622" w:hanging="396"/>
      </w:pPr>
      <w:rPr>
        <w:rFonts w:hint="default"/>
      </w:rPr>
    </w:lvl>
    <w:lvl w:ilvl="2" w:tplc="EB3291EA">
      <w:start w:val="1"/>
      <w:numFmt w:val="bullet"/>
      <w:lvlText w:val="•"/>
      <w:lvlJc w:val="left"/>
      <w:pPr>
        <w:ind w:left="2391" w:hanging="396"/>
      </w:pPr>
      <w:rPr>
        <w:rFonts w:hint="default"/>
      </w:rPr>
    </w:lvl>
    <w:lvl w:ilvl="3" w:tplc="44DE7694">
      <w:start w:val="1"/>
      <w:numFmt w:val="bullet"/>
      <w:lvlText w:val="•"/>
      <w:lvlJc w:val="left"/>
      <w:pPr>
        <w:ind w:left="3160" w:hanging="396"/>
      </w:pPr>
      <w:rPr>
        <w:rFonts w:hint="default"/>
      </w:rPr>
    </w:lvl>
    <w:lvl w:ilvl="4" w:tplc="98D0F818">
      <w:start w:val="1"/>
      <w:numFmt w:val="bullet"/>
      <w:lvlText w:val="•"/>
      <w:lvlJc w:val="left"/>
      <w:pPr>
        <w:ind w:left="3928" w:hanging="396"/>
      </w:pPr>
      <w:rPr>
        <w:rFonts w:hint="default"/>
      </w:rPr>
    </w:lvl>
    <w:lvl w:ilvl="5" w:tplc="5132805A">
      <w:start w:val="1"/>
      <w:numFmt w:val="bullet"/>
      <w:lvlText w:val="•"/>
      <w:lvlJc w:val="left"/>
      <w:pPr>
        <w:ind w:left="4697" w:hanging="396"/>
      </w:pPr>
      <w:rPr>
        <w:rFonts w:hint="default"/>
      </w:rPr>
    </w:lvl>
    <w:lvl w:ilvl="6" w:tplc="5EAA3898">
      <w:start w:val="1"/>
      <w:numFmt w:val="bullet"/>
      <w:lvlText w:val="•"/>
      <w:lvlJc w:val="left"/>
      <w:pPr>
        <w:ind w:left="5465" w:hanging="396"/>
      </w:pPr>
      <w:rPr>
        <w:rFonts w:hint="default"/>
      </w:rPr>
    </w:lvl>
    <w:lvl w:ilvl="7" w:tplc="6C927680">
      <w:start w:val="1"/>
      <w:numFmt w:val="bullet"/>
      <w:lvlText w:val="•"/>
      <w:lvlJc w:val="left"/>
      <w:pPr>
        <w:ind w:left="6234" w:hanging="396"/>
      </w:pPr>
      <w:rPr>
        <w:rFonts w:hint="default"/>
      </w:rPr>
    </w:lvl>
    <w:lvl w:ilvl="8" w:tplc="AC7CC3E4">
      <w:start w:val="1"/>
      <w:numFmt w:val="bullet"/>
      <w:lvlText w:val="•"/>
      <w:lvlJc w:val="left"/>
      <w:pPr>
        <w:ind w:left="7002" w:hanging="396"/>
      </w:pPr>
      <w:rPr>
        <w:rFonts w:hint="default"/>
      </w:rPr>
    </w:lvl>
  </w:abstractNum>
  <w:abstractNum w:abstractNumId="1">
    <w:nsid w:val="16817C6E"/>
    <w:multiLevelType w:val="hybridMultilevel"/>
    <w:tmpl w:val="B69C03E8"/>
    <w:lvl w:ilvl="0" w:tplc="559828E0">
      <w:start w:val="2"/>
      <w:numFmt w:val="decimal"/>
      <w:lvlText w:val="(%1)"/>
      <w:lvlJc w:val="left"/>
      <w:pPr>
        <w:ind w:left="117" w:hanging="303"/>
      </w:pPr>
      <w:rPr>
        <w:rFonts w:ascii="Times New Roman" w:eastAsia="Times New Roman" w:hAnsi="Times New Roman" w:hint="default"/>
        <w:spacing w:val="-1"/>
        <w:sz w:val="21"/>
        <w:szCs w:val="21"/>
      </w:rPr>
    </w:lvl>
    <w:lvl w:ilvl="1" w:tplc="6DD29B86">
      <w:start w:val="1"/>
      <w:numFmt w:val="bullet"/>
      <w:lvlText w:val="•"/>
      <w:lvlJc w:val="left"/>
      <w:pPr>
        <w:ind w:left="959" w:hanging="303"/>
      </w:pPr>
      <w:rPr>
        <w:rFonts w:hint="default"/>
      </w:rPr>
    </w:lvl>
    <w:lvl w:ilvl="2" w:tplc="095A4350">
      <w:start w:val="1"/>
      <w:numFmt w:val="bullet"/>
      <w:lvlText w:val="•"/>
      <w:lvlJc w:val="left"/>
      <w:pPr>
        <w:ind w:left="1802" w:hanging="303"/>
      </w:pPr>
      <w:rPr>
        <w:rFonts w:hint="default"/>
      </w:rPr>
    </w:lvl>
    <w:lvl w:ilvl="3" w:tplc="E820DBBC">
      <w:start w:val="1"/>
      <w:numFmt w:val="bullet"/>
      <w:lvlText w:val="•"/>
      <w:lvlJc w:val="left"/>
      <w:pPr>
        <w:ind w:left="2644" w:hanging="303"/>
      </w:pPr>
      <w:rPr>
        <w:rFonts w:hint="default"/>
      </w:rPr>
    </w:lvl>
    <w:lvl w:ilvl="4" w:tplc="7A26895A">
      <w:start w:val="1"/>
      <w:numFmt w:val="bullet"/>
      <w:lvlText w:val="•"/>
      <w:lvlJc w:val="left"/>
      <w:pPr>
        <w:ind w:left="3486" w:hanging="303"/>
      </w:pPr>
      <w:rPr>
        <w:rFonts w:hint="default"/>
      </w:rPr>
    </w:lvl>
    <w:lvl w:ilvl="5" w:tplc="EB2A498C">
      <w:start w:val="1"/>
      <w:numFmt w:val="bullet"/>
      <w:lvlText w:val="•"/>
      <w:lvlJc w:val="left"/>
      <w:pPr>
        <w:ind w:left="4328" w:hanging="303"/>
      </w:pPr>
      <w:rPr>
        <w:rFonts w:hint="default"/>
      </w:rPr>
    </w:lvl>
    <w:lvl w:ilvl="6" w:tplc="0A40A272">
      <w:start w:val="1"/>
      <w:numFmt w:val="bullet"/>
      <w:lvlText w:val="•"/>
      <w:lvlJc w:val="left"/>
      <w:pPr>
        <w:ind w:left="5171" w:hanging="303"/>
      </w:pPr>
      <w:rPr>
        <w:rFonts w:hint="default"/>
      </w:rPr>
    </w:lvl>
    <w:lvl w:ilvl="7" w:tplc="6E6468CC">
      <w:start w:val="1"/>
      <w:numFmt w:val="bullet"/>
      <w:lvlText w:val="•"/>
      <w:lvlJc w:val="left"/>
      <w:pPr>
        <w:ind w:left="6013" w:hanging="303"/>
      </w:pPr>
      <w:rPr>
        <w:rFonts w:hint="default"/>
      </w:rPr>
    </w:lvl>
    <w:lvl w:ilvl="8" w:tplc="E31AD76A">
      <w:start w:val="1"/>
      <w:numFmt w:val="bullet"/>
      <w:lvlText w:val="•"/>
      <w:lvlJc w:val="left"/>
      <w:pPr>
        <w:ind w:left="6855" w:hanging="303"/>
      </w:pPr>
      <w:rPr>
        <w:rFonts w:hint="default"/>
      </w:rPr>
    </w:lvl>
  </w:abstractNum>
  <w:abstractNum w:abstractNumId="2">
    <w:nsid w:val="193114BF"/>
    <w:multiLevelType w:val="hybridMultilevel"/>
    <w:tmpl w:val="0BC26F46"/>
    <w:lvl w:ilvl="0" w:tplc="58E81704">
      <w:start w:val="2"/>
      <w:numFmt w:val="decimal"/>
      <w:lvlText w:val="(%1)"/>
      <w:lvlJc w:val="left"/>
      <w:pPr>
        <w:ind w:left="117" w:hanging="303"/>
      </w:pPr>
      <w:rPr>
        <w:rFonts w:ascii="Times New Roman" w:eastAsia="Times New Roman" w:hAnsi="Times New Roman" w:hint="default"/>
        <w:spacing w:val="-1"/>
        <w:sz w:val="21"/>
        <w:szCs w:val="21"/>
      </w:rPr>
    </w:lvl>
    <w:lvl w:ilvl="1" w:tplc="78BC405E">
      <w:start w:val="1"/>
      <w:numFmt w:val="bullet"/>
      <w:lvlText w:val="•"/>
      <w:lvlJc w:val="left"/>
      <w:pPr>
        <w:ind w:left="959" w:hanging="303"/>
      </w:pPr>
      <w:rPr>
        <w:rFonts w:hint="default"/>
      </w:rPr>
    </w:lvl>
    <w:lvl w:ilvl="2" w:tplc="CFA8E92A">
      <w:start w:val="1"/>
      <w:numFmt w:val="bullet"/>
      <w:lvlText w:val="•"/>
      <w:lvlJc w:val="left"/>
      <w:pPr>
        <w:ind w:left="1802" w:hanging="303"/>
      </w:pPr>
      <w:rPr>
        <w:rFonts w:hint="default"/>
      </w:rPr>
    </w:lvl>
    <w:lvl w:ilvl="3" w:tplc="9814B470">
      <w:start w:val="1"/>
      <w:numFmt w:val="bullet"/>
      <w:lvlText w:val="•"/>
      <w:lvlJc w:val="left"/>
      <w:pPr>
        <w:ind w:left="2644" w:hanging="303"/>
      </w:pPr>
      <w:rPr>
        <w:rFonts w:hint="default"/>
      </w:rPr>
    </w:lvl>
    <w:lvl w:ilvl="4" w:tplc="A04054FA">
      <w:start w:val="1"/>
      <w:numFmt w:val="bullet"/>
      <w:lvlText w:val="•"/>
      <w:lvlJc w:val="left"/>
      <w:pPr>
        <w:ind w:left="3486" w:hanging="303"/>
      </w:pPr>
      <w:rPr>
        <w:rFonts w:hint="default"/>
      </w:rPr>
    </w:lvl>
    <w:lvl w:ilvl="5" w:tplc="7DC2DA6C">
      <w:start w:val="1"/>
      <w:numFmt w:val="bullet"/>
      <w:lvlText w:val="•"/>
      <w:lvlJc w:val="left"/>
      <w:pPr>
        <w:ind w:left="4328" w:hanging="303"/>
      </w:pPr>
      <w:rPr>
        <w:rFonts w:hint="default"/>
      </w:rPr>
    </w:lvl>
    <w:lvl w:ilvl="6" w:tplc="03204D3E">
      <w:start w:val="1"/>
      <w:numFmt w:val="bullet"/>
      <w:lvlText w:val="•"/>
      <w:lvlJc w:val="left"/>
      <w:pPr>
        <w:ind w:left="5171" w:hanging="303"/>
      </w:pPr>
      <w:rPr>
        <w:rFonts w:hint="default"/>
      </w:rPr>
    </w:lvl>
    <w:lvl w:ilvl="7" w:tplc="9FF4DEE6">
      <w:start w:val="1"/>
      <w:numFmt w:val="bullet"/>
      <w:lvlText w:val="•"/>
      <w:lvlJc w:val="left"/>
      <w:pPr>
        <w:ind w:left="6013" w:hanging="303"/>
      </w:pPr>
      <w:rPr>
        <w:rFonts w:hint="default"/>
      </w:rPr>
    </w:lvl>
    <w:lvl w:ilvl="8" w:tplc="AAA867D4">
      <w:start w:val="1"/>
      <w:numFmt w:val="bullet"/>
      <w:lvlText w:val="•"/>
      <w:lvlJc w:val="left"/>
      <w:pPr>
        <w:ind w:left="6855" w:hanging="303"/>
      </w:pPr>
      <w:rPr>
        <w:rFonts w:hint="default"/>
      </w:rPr>
    </w:lvl>
  </w:abstractNum>
  <w:abstractNum w:abstractNumId="3">
    <w:nsid w:val="19F4562B"/>
    <w:multiLevelType w:val="hybridMultilevel"/>
    <w:tmpl w:val="10001F86"/>
    <w:lvl w:ilvl="0" w:tplc="B72A4C62">
      <w:start w:val="2"/>
      <w:numFmt w:val="decimal"/>
      <w:lvlText w:val="(%1)"/>
      <w:lvlJc w:val="left"/>
      <w:pPr>
        <w:ind w:left="117" w:hanging="303"/>
      </w:pPr>
      <w:rPr>
        <w:rFonts w:ascii="Times New Roman" w:eastAsia="Times New Roman" w:hAnsi="Times New Roman" w:hint="default"/>
        <w:spacing w:val="-1"/>
        <w:sz w:val="21"/>
        <w:szCs w:val="21"/>
      </w:rPr>
    </w:lvl>
    <w:lvl w:ilvl="1" w:tplc="AF0000A2">
      <w:start w:val="1"/>
      <w:numFmt w:val="lowerLetter"/>
      <w:lvlText w:val="(%2)"/>
      <w:lvlJc w:val="left"/>
      <w:pPr>
        <w:ind w:left="854" w:hanging="396"/>
      </w:pPr>
      <w:rPr>
        <w:rFonts w:ascii="Times New Roman" w:eastAsia="Times New Roman" w:hAnsi="Times New Roman" w:hint="default"/>
        <w:spacing w:val="-1"/>
        <w:sz w:val="21"/>
        <w:szCs w:val="21"/>
      </w:rPr>
    </w:lvl>
    <w:lvl w:ilvl="2" w:tplc="89D2CF56">
      <w:start w:val="1"/>
      <w:numFmt w:val="lowerRoman"/>
      <w:lvlText w:val="(%3)"/>
      <w:lvlJc w:val="left"/>
      <w:pPr>
        <w:ind w:left="1250" w:hanging="310"/>
      </w:pPr>
      <w:rPr>
        <w:rFonts w:ascii="Times New Roman" w:eastAsia="Times New Roman" w:hAnsi="Times New Roman" w:hint="default"/>
        <w:spacing w:val="-1"/>
        <w:sz w:val="21"/>
        <w:szCs w:val="21"/>
      </w:rPr>
    </w:lvl>
    <w:lvl w:ilvl="3" w:tplc="CF268D06">
      <w:start w:val="1"/>
      <w:numFmt w:val="bullet"/>
      <w:lvlText w:val="•"/>
      <w:lvlJc w:val="left"/>
      <w:pPr>
        <w:ind w:left="854" w:hanging="310"/>
      </w:pPr>
      <w:rPr>
        <w:rFonts w:hint="default"/>
      </w:rPr>
    </w:lvl>
    <w:lvl w:ilvl="4" w:tplc="BB6490D6">
      <w:start w:val="1"/>
      <w:numFmt w:val="bullet"/>
      <w:lvlText w:val="•"/>
      <w:lvlJc w:val="left"/>
      <w:pPr>
        <w:ind w:left="1250" w:hanging="310"/>
      </w:pPr>
      <w:rPr>
        <w:rFonts w:hint="default"/>
      </w:rPr>
    </w:lvl>
    <w:lvl w:ilvl="5" w:tplc="CF4C26A2">
      <w:start w:val="1"/>
      <w:numFmt w:val="bullet"/>
      <w:lvlText w:val="•"/>
      <w:lvlJc w:val="left"/>
      <w:pPr>
        <w:ind w:left="2465" w:hanging="310"/>
      </w:pPr>
      <w:rPr>
        <w:rFonts w:hint="default"/>
      </w:rPr>
    </w:lvl>
    <w:lvl w:ilvl="6" w:tplc="79005ABC">
      <w:start w:val="1"/>
      <w:numFmt w:val="bullet"/>
      <w:lvlText w:val="•"/>
      <w:lvlJc w:val="left"/>
      <w:pPr>
        <w:ind w:left="3680" w:hanging="310"/>
      </w:pPr>
      <w:rPr>
        <w:rFonts w:hint="default"/>
      </w:rPr>
    </w:lvl>
    <w:lvl w:ilvl="7" w:tplc="3314E4F6">
      <w:start w:val="1"/>
      <w:numFmt w:val="bullet"/>
      <w:lvlText w:val="•"/>
      <w:lvlJc w:val="left"/>
      <w:pPr>
        <w:ind w:left="4895" w:hanging="310"/>
      </w:pPr>
      <w:rPr>
        <w:rFonts w:hint="default"/>
      </w:rPr>
    </w:lvl>
    <w:lvl w:ilvl="8" w:tplc="4E58F7AA">
      <w:start w:val="1"/>
      <w:numFmt w:val="bullet"/>
      <w:lvlText w:val="•"/>
      <w:lvlJc w:val="left"/>
      <w:pPr>
        <w:ind w:left="6110" w:hanging="310"/>
      </w:pPr>
      <w:rPr>
        <w:rFonts w:hint="default"/>
      </w:rPr>
    </w:lvl>
  </w:abstractNum>
  <w:abstractNum w:abstractNumId="4">
    <w:nsid w:val="2C073C16"/>
    <w:multiLevelType w:val="hybridMultilevel"/>
    <w:tmpl w:val="E0688C4C"/>
    <w:lvl w:ilvl="0" w:tplc="1E808A4A">
      <w:start w:val="4"/>
      <w:numFmt w:val="decimal"/>
      <w:lvlText w:val="%1."/>
      <w:lvlJc w:val="left"/>
      <w:pPr>
        <w:ind w:left="117" w:hanging="209"/>
      </w:pPr>
      <w:rPr>
        <w:rFonts w:ascii="Times New Roman" w:eastAsia="Times New Roman" w:hAnsi="Times New Roman" w:hint="default"/>
        <w:b/>
        <w:bCs/>
        <w:sz w:val="21"/>
        <w:szCs w:val="21"/>
      </w:rPr>
    </w:lvl>
    <w:lvl w:ilvl="1" w:tplc="B03EC9D6">
      <w:start w:val="1"/>
      <w:numFmt w:val="lowerLetter"/>
      <w:lvlText w:val="(%2)"/>
      <w:lvlJc w:val="left"/>
      <w:pPr>
        <w:ind w:left="854" w:hanging="396"/>
      </w:pPr>
      <w:rPr>
        <w:rFonts w:ascii="Times New Roman" w:eastAsia="Times New Roman" w:hAnsi="Times New Roman" w:hint="default"/>
        <w:spacing w:val="-1"/>
        <w:sz w:val="24"/>
        <w:szCs w:val="24"/>
      </w:rPr>
    </w:lvl>
    <w:lvl w:ilvl="2" w:tplc="59AA58B6">
      <w:start w:val="1"/>
      <w:numFmt w:val="bullet"/>
      <w:lvlText w:val="•"/>
      <w:lvlJc w:val="left"/>
      <w:pPr>
        <w:ind w:left="1708" w:hanging="396"/>
      </w:pPr>
      <w:rPr>
        <w:rFonts w:hint="default"/>
      </w:rPr>
    </w:lvl>
    <w:lvl w:ilvl="3" w:tplc="D352694E">
      <w:start w:val="1"/>
      <w:numFmt w:val="bullet"/>
      <w:lvlText w:val="•"/>
      <w:lvlJc w:val="left"/>
      <w:pPr>
        <w:ind w:left="2562" w:hanging="396"/>
      </w:pPr>
      <w:rPr>
        <w:rFonts w:hint="default"/>
      </w:rPr>
    </w:lvl>
    <w:lvl w:ilvl="4" w:tplc="415A99BC">
      <w:start w:val="1"/>
      <w:numFmt w:val="bullet"/>
      <w:lvlText w:val="•"/>
      <w:lvlJc w:val="left"/>
      <w:pPr>
        <w:ind w:left="3416" w:hanging="396"/>
      </w:pPr>
      <w:rPr>
        <w:rFonts w:hint="default"/>
      </w:rPr>
    </w:lvl>
    <w:lvl w:ilvl="5" w:tplc="2F786D7E">
      <w:start w:val="1"/>
      <w:numFmt w:val="bullet"/>
      <w:lvlText w:val="•"/>
      <w:lvlJc w:val="left"/>
      <w:pPr>
        <w:ind w:left="4270" w:hanging="396"/>
      </w:pPr>
      <w:rPr>
        <w:rFonts w:hint="default"/>
      </w:rPr>
    </w:lvl>
    <w:lvl w:ilvl="6" w:tplc="F23470E8">
      <w:start w:val="1"/>
      <w:numFmt w:val="bullet"/>
      <w:lvlText w:val="•"/>
      <w:lvlJc w:val="left"/>
      <w:pPr>
        <w:ind w:left="5124" w:hanging="396"/>
      </w:pPr>
      <w:rPr>
        <w:rFonts w:hint="default"/>
      </w:rPr>
    </w:lvl>
    <w:lvl w:ilvl="7" w:tplc="06A2E4A6">
      <w:start w:val="1"/>
      <w:numFmt w:val="bullet"/>
      <w:lvlText w:val="•"/>
      <w:lvlJc w:val="left"/>
      <w:pPr>
        <w:ind w:left="5978" w:hanging="396"/>
      </w:pPr>
      <w:rPr>
        <w:rFonts w:hint="default"/>
      </w:rPr>
    </w:lvl>
    <w:lvl w:ilvl="8" w:tplc="719841A8">
      <w:start w:val="1"/>
      <w:numFmt w:val="bullet"/>
      <w:lvlText w:val="•"/>
      <w:lvlJc w:val="left"/>
      <w:pPr>
        <w:ind w:left="6832" w:hanging="396"/>
      </w:pPr>
      <w:rPr>
        <w:rFonts w:hint="default"/>
      </w:rPr>
    </w:lvl>
  </w:abstractNum>
  <w:abstractNum w:abstractNumId="5">
    <w:nsid w:val="2E192064"/>
    <w:multiLevelType w:val="hybridMultilevel"/>
    <w:tmpl w:val="C2DAA848"/>
    <w:lvl w:ilvl="0" w:tplc="5A24ACD0">
      <w:start w:val="1"/>
      <w:numFmt w:val="lowerLetter"/>
      <w:lvlText w:val="(%1)"/>
      <w:lvlJc w:val="left"/>
      <w:pPr>
        <w:ind w:left="854" w:hanging="396"/>
      </w:pPr>
      <w:rPr>
        <w:rFonts w:ascii="Times New Roman" w:eastAsia="Times New Roman" w:hAnsi="Times New Roman" w:hint="default"/>
        <w:spacing w:val="-1"/>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BE70FB"/>
    <w:multiLevelType w:val="hybridMultilevel"/>
    <w:tmpl w:val="15223DE0"/>
    <w:lvl w:ilvl="0" w:tplc="0980BD76">
      <w:start w:val="3"/>
      <w:numFmt w:val="lowerLetter"/>
      <w:lvlText w:val="(%1)"/>
      <w:lvlJc w:val="left"/>
      <w:pPr>
        <w:ind w:left="458" w:hanging="341"/>
      </w:pPr>
      <w:rPr>
        <w:rFonts w:ascii="Times New Roman" w:eastAsia="Times New Roman" w:hAnsi="Times New Roman" w:hint="default"/>
        <w:spacing w:val="-1"/>
        <w:sz w:val="16"/>
        <w:szCs w:val="16"/>
      </w:rPr>
    </w:lvl>
    <w:lvl w:ilvl="1" w:tplc="E856DC12">
      <w:start w:val="1"/>
      <w:numFmt w:val="lowerLetter"/>
      <w:lvlText w:val="(%2)"/>
      <w:lvlJc w:val="left"/>
      <w:pPr>
        <w:ind w:left="854" w:hanging="396"/>
      </w:pPr>
      <w:rPr>
        <w:rFonts w:ascii="Times New Roman" w:eastAsia="Times New Roman" w:hAnsi="Times New Roman" w:hint="default"/>
        <w:spacing w:val="-1"/>
        <w:sz w:val="21"/>
        <w:szCs w:val="21"/>
      </w:rPr>
    </w:lvl>
    <w:lvl w:ilvl="2" w:tplc="3F366E80">
      <w:start w:val="1"/>
      <w:numFmt w:val="lowerRoman"/>
      <w:lvlText w:val="(%3)"/>
      <w:lvlJc w:val="left"/>
      <w:pPr>
        <w:ind w:left="1250" w:hanging="310"/>
      </w:pPr>
      <w:rPr>
        <w:rFonts w:ascii="Times New Roman" w:eastAsia="Times New Roman" w:hAnsi="Times New Roman" w:hint="default"/>
        <w:spacing w:val="-1"/>
        <w:sz w:val="21"/>
        <w:szCs w:val="21"/>
      </w:rPr>
    </w:lvl>
    <w:lvl w:ilvl="3" w:tplc="8E168DBE">
      <w:start w:val="1"/>
      <w:numFmt w:val="bullet"/>
      <w:lvlText w:val="•"/>
      <w:lvlJc w:val="left"/>
      <w:pPr>
        <w:ind w:left="2161" w:hanging="310"/>
      </w:pPr>
      <w:rPr>
        <w:rFonts w:hint="default"/>
      </w:rPr>
    </w:lvl>
    <w:lvl w:ilvl="4" w:tplc="5DA8889A">
      <w:start w:val="1"/>
      <w:numFmt w:val="bullet"/>
      <w:lvlText w:val="•"/>
      <w:lvlJc w:val="left"/>
      <w:pPr>
        <w:ind w:left="3072" w:hanging="310"/>
      </w:pPr>
      <w:rPr>
        <w:rFonts w:hint="default"/>
      </w:rPr>
    </w:lvl>
    <w:lvl w:ilvl="5" w:tplc="149022D4">
      <w:start w:val="1"/>
      <w:numFmt w:val="bullet"/>
      <w:lvlText w:val="•"/>
      <w:lvlJc w:val="left"/>
      <w:pPr>
        <w:ind w:left="3984" w:hanging="310"/>
      </w:pPr>
      <w:rPr>
        <w:rFonts w:hint="default"/>
      </w:rPr>
    </w:lvl>
    <w:lvl w:ilvl="6" w:tplc="8CF04910">
      <w:start w:val="1"/>
      <w:numFmt w:val="bullet"/>
      <w:lvlText w:val="•"/>
      <w:lvlJc w:val="left"/>
      <w:pPr>
        <w:ind w:left="4895" w:hanging="310"/>
      </w:pPr>
      <w:rPr>
        <w:rFonts w:hint="default"/>
      </w:rPr>
    </w:lvl>
    <w:lvl w:ilvl="7" w:tplc="72BE5088">
      <w:start w:val="1"/>
      <w:numFmt w:val="bullet"/>
      <w:lvlText w:val="•"/>
      <w:lvlJc w:val="left"/>
      <w:pPr>
        <w:ind w:left="5806" w:hanging="310"/>
      </w:pPr>
      <w:rPr>
        <w:rFonts w:hint="default"/>
      </w:rPr>
    </w:lvl>
    <w:lvl w:ilvl="8" w:tplc="00FE86E4">
      <w:start w:val="1"/>
      <w:numFmt w:val="bullet"/>
      <w:lvlText w:val="•"/>
      <w:lvlJc w:val="left"/>
      <w:pPr>
        <w:ind w:left="6717" w:hanging="310"/>
      </w:pPr>
      <w:rPr>
        <w:rFonts w:hint="default"/>
      </w:rPr>
    </w:lvl>
  </w:abstractNum>
  <w:abstractNum w:abstractNumId="7">
    <w:nsid w:val="32D01529"/>
    <w:multiLevelType w:val="hybridMultilevel"/>
    <w:tmpl w:val="D1EE511C"/>
    <w:lvl w:ilvl="0" w:tplc="30326808">
      <w:start w:val="5"/>
      <w:numFmt w:val="lowerLetter"/>
      <w:lvlText w:val="(%1)"/>
      <w:lvlJc w:val="left"/>
      <w:pPr>
        <w:ind w:left="458" w:hanging="341"/>
      </w:pPr>
      <w:rPr>
        <w:rFonts w:ascii="Times New Roman" w:eastAsia="Times New Roman" w:hAnsi="Times New Roman" w:hint="default"/>
        <w:spacing w:val="-1"/>
        <w:sz w:val="16"/>
        <w:szCs w:val="16"/>
      </w:rPr>
    </w:lvl>
    <w:lvl w:ilvl="1" w:tplc="67161286">
      <w:start w:val="1"/>
      <w:numFmt w:val="lowerLetter"/>
      <w:lvlText w:val="(%2)"/>
      <w:lvlJc w:val="left"/>
      <w:pPr>
        <w:ind w:left="854" w:hanging="396"/>
      </w:pPr>
      <w:rPr>
        <w:rFonts w:ascii="Times New Roman" w:eastAsia="Times New Roman" w:hAnsi="Times New Roman" w:hint="default"/>
        <w:spacing w:val="-1"/>
        <w:sz w:val="21"/>
        <w:szCs w:val="21"/>
      </w:rPr>
    </w:lvl>
    <w:lvl w:ilvl="2" w:tplc="1C380A82">
      <w:start w:val="1"/>
      <w:numFmt w:val="lowerRoman"/>
      <w:lvlText w:val="(%3)"/>
      <w:lvlJc w:val="left"/>
      <w:pPr>
        <w:ind w:left="1250" w:hanging="310"/>
      </w:pPr>
      <w:rPr>
        <w:rFonts w:ascii="Times New Roman" w:eastAsia="Times New Roman" w:hAnsi="Times New Roman" w:hint="default"/>
        <w:spacing w:val="-1"/>
        <w:sz w:val="21"/>
        <w:szCs w:val="21"/>
      </w:rPr>
    </w:lvl>
    <w:lvl w:ilvl="3" w:tplc="930A7784">
      <w:start w:val="1"/>
      <w:numFmt w:val="bullet"/>
      <w:lvlText w:val="•"/>
      <w:lvlJc w:val="left"/>
      <w:pPr>
        <w:ind w:left="2161" w:hanging="310"/>
      </w:pPr>
      <w:rPr>
        <w:rFonts w:hint="default"/>
      </w:rPr>
    </w:lvl>
    <w:lvl w:ilvl="4" w:tplc="8BD04534">
      <w:start w:val="1"/>
      <w:numFmt w:val="bullet"/>
      <w:lvlText w:val="•"/>
      <w:lvlJc w:val="left"/>
      <w:pPr>
        <w:ind w:left="3072" w:hanging="310"/>
      </w:pPr>
      <w:rPr>
        <w:rFonts w:hint="default"/>
      </w:rPr>
    </w:lvl>
    <w:lvl w:ilvl="5" w:tplc="4288E2FC">
      <w:start w:val="1"/>
      <w:numFmt w:val="bullet"/>
      <w:lvlText w:val="•"/>
      <w:lvlJc w:val="left"/>
      <w:pPr>
        <w:ind w:left="3984" w:hanging="310"/>
      </w:pPr>
      <w:rPr>
        <w:rFonts w:hint="default"/>
      </w:rPr>
    </w:lvl>
    <w:lvl w:ilvl="6" w:tplc="93D61E02">
      <w:start w:val="1"/>
      <w:numFmt w:val="bullet"/>
      <w:lvlText w:val="•"/>
      <w:lvlJc w:val="left"/>
      <w:pPr>
        <w:ind w:left="4895" w:hanging="310"/>
      </w:pPr>
      <w:rPr>
        <w:rFonts w:hint="default"/>
      </w:rPr>
    </w:lvl>
    <w:lvl w:ilvl="7" w:tplc="7A92A4B2">
      <w:start w:val="1"/>
      <w:numFmt w:val="bullet"/>
      <w:lvlText w:val="•"/>
      <w:lvlJc w:val="left"/>
      <w:pPr>
        <w:ind w:left="5806" w:hanging="310"/>
      </w:pPr>
      <w:rPr>
        <w:rFonts w:hint="default"/>
      </w:rPr>
    </w:lvl>
    <w:lvl w:ilvl="8" w:tplc="BCC8DC9A">
      <w:start w:val="1"/>
      <w:numFmt w:val="bullet"/>
      <w:lvlText w:val="•"/>
      <w:lvlJc w:val="left"/>
      <w:pPr>
        <w:ind w:left="6717" w:hanging="310"/>
      </w:pPr>
      <w:rPr>
        <w:rFonts w:hint="default"/>
      </w:rPr>
    </w:lvl>
  </w:abstractNum>
  <w:abstractNum w:abstractNumId="8">
    <w:nsid w:val="368E2F08"/>
    <w:multiLevelType w:val="hybridMultilevel"/>
    <w:tmpl w:val="EA660218"/>
    <w:lvl w:ilvl="0" w:tplc="A404DA68">
      <w:start w:val="2"/>
      <w:numFmt w:val="decimal"/>
      <w:lvlText w:val="(%1)"/>
      <w:lvlJc w:val="left"/>
      <w:pPr>
        <w:ind w:left="117" w:hanging="303"/>
      </w:pPr>
      <w:rPr>
        <w:rFonts w:ascii="Times New Roman" w:eastAsia="Times New Roman" w:hAnsi="Times New Roman" w:hint="default"/>
        <w:spacing w:val="-1"/>
        <w:sz w:val="21"/>
        <w:szCs w:val="21"/>
      </w:rPr>
    </w:lvl>
    <w:lvl w:ilvl="1" w:tplc="5DBC7CB0">
      <w:start w:val="1"/>
      <w:numFmt w:val="decimal"/>
      <w:lvlText w:val="%2."/>
      <w:lvlJc w:val="left"/>
      <w:pPr>
        <w:ind w:left="1216" w:hanging="533"/>
      </w:pPr>
      <w:rPr>
        <w:rFonts w:ascii="Times New Roman" w:eastAsia="Times New Roman" w:hAnsi="Times New Roman" w:hint="default"/>
        <w:sz w:val="21"/>
        <w:szCs w:val="21"/>
      </w:rPr>
    </w:lvl>
    <w:lvl w:ilvl="2" w:tplc="D5AE1B12">
      <w:start w:val="1"/>
      <w:numFmt w:val="bullet"/>
      <w:lvlText w:val="•"/>
      <w:lvlJc w:val="left"/>
      <w:pPr>
        <w:ind w:left="2030" w:hanging="533"/>
      </w:pPr>
      <w:rPr>
        <w:rFonts w:hint="default"/>
      </w:rPr>
    </w:lvl>
    <w:lvl w:ilvl="3" w:tplc="FA8C7B38">
      <w:start w:val="1"/>
      <w:numFmt w:val="bullet"/>
      <w:lvlText w:val="•"/>
      <w:lvlJc w:val="left"/>
      <w:pPr>
        <w:ind w:left="2844" w:hanging="533"/>
      </w:pPr>
      <w:rPr>
        <w:rFonts w:hint="default"/>
      </w:rPr>
    </w:lvl>
    <w:lvl w:ilvl="4" w:tplc="81BA3D88">
      <w:start w:val="1"/>
      <w:numFmt w:val="bullet"/>
      <w:lvlText w:val="•"/>
      <w:lvlJc w:val="left"/>
      <w:pPr>
        <w:ind w:left="3657" w:hanging="533"/>
      </w:pPr>
      <w:rPr>
        <w:rFonts w:hint="default"/>
      </w:rPr>
    </w:lvl>
    <w:lvl w:ilvl="5" w:tplc="0260679C">
      <w:start w:val="1"/>
      <w:numFmt w:val="bullet"/>
      <w:lvlText w:val="•"/>
      <w:lvlJc w:val="left"/>
      <w:pPr>
        <w:ind w:left="4471" w:hanging="533"/>
      </w:pPr>
      <w:rPr>
        <w:rFonts w:hint="default"/>
      </w:rPr>
    </w:lvl>
    <w:lvl w:ilvl="6" w:tplc="50F4182E">
      <w:start w:val="1"/>
      <w:numFmt w:val="bullet"/>
      <w:lvlText w:val="•"/>
      <w:lvlJc w:val="left"/>
      <w:pPr>
        <w:ind w:left="5285" w:hanging="533"/>
      </w:pPr>
      <w:rPr>
        <w:rFonts w:hint="default"/>
      </w:rPr>
    </w:lvl>
    <w:lvl w:ilvl="7" w:tplc="0A4A3162">
      <w:start w:val="1"/>
      <w:numFmt w:val="bullet"/>
      <w:lvlText w:val="•"/>
      <w:lvlJc w:val="left"/>
      <w:pPr>
        <w:ind w:left="6098" w:hanging="533"/>
      </w:pPr>
      <w:rPr>
        <w:rFonts w:hint="default"/>
      </w:rPr>
    </w:lvl>
    <w:lvl w:ilvl="8" w:tplc="0A14DF14">
      <w:start w:val="1"/>
      <w:numFmt w:val="bullet"/>
      <w:lvlText w:val="•"/>
      <w:lvlJc w:val="left"/>
      <w:pPr>
        <w:ind w:left="6912" w:hanging="533"/>
      </w:pPr>
      <w:rPr>
        <w:rFonts w:hint="default"/>
      </w:rPr>
    </w:lvl>
  </w:abstractNum>
  <w:abstractNum w:abstractNumId="9">
    <w:nsid w:val="36E115A0"/>
    <w:multiLevelType w:val="hybridMultilevel"/>
    <w:tmpl w:val="7F14C61E"/>
    <w:lvl w:ilvl="0" w:tplc="10F26F04">
      <w:start w:val="1"/>
      <w:numFmt w:val="lowerLetter"/>
      <w:lvlText w:val="(%1)"/>
      <w:lvlJc w:val="left"/>
      <w:pPr>
        <w:ind w:left="854" w:hanging="396"/>
      </w:pPr>
      <w:rPr>
        <w:rFonts w:ascii="Times New Roman" w:eastAsia="Times New Roman" w:hAnsi="Times New Roman" w:hint="default"/>
        <w:spacing w:val="-1"/>
        <w:sz w:val="21"/>
        <w:szCs w:val="21"/>
      </w:rPr>
    </w:lvl>
    <w:lvl w:ilvl="1" w:tplc="76D0A1BE">
      <w:start w:val="1"/>
      <w:numFmt w:val="bullet"/>
      <w:lvlText w:val="•"/>
      <w:lvlJc w:val="left"/>
      <w:pPr>
        <w:ind w:left="1622" w:hanging="396"/>
      </w:pPr>
      <w:rPr>
        <w:rFonts w:hint="default"/>
      </w:rPr>
    </w:lvl>
    <w:lvl w:ilvl="2" w:tplc="A2CC0F60">
      <w:start w:val="1"/>
      <w:numFmt w:val="bullet"/>
      <w:lvlText w:val="•"/>
      <w:lvlJc w:val="left"/>
      <w:pPr>
        <w:ind w:left="2391" w:hanging="396"/>
      </w:pPr>
      <w:rPr>
        <w:rFonts w:hint="default"/>
      </w:rPr>
    </w:lvl>
    <w:lvl w:ilvl="3" w:tplc="5BA08178">
      <w:start w:val="1"/>
      <w:numFmt w:val="bullet"/>
      <w:lvlText w:val="•"/>
      <w:lvlJc w:val="left"/>
      <w:pPr>
        <w:ind w:left="3160" w:hanging="396"/>
      </w:pPr>
      <w:rPr>
        <w:rFonts w:hint="default"/>
      </w:rPr>
    </w:lvl>
    <w:lvl w:ilvl="4" w:tplc="631CB58A">
      <w:start w:val="1"/>
      <w:numFmt w:val="bullet"/>
      <w:lvlText w:val="•"/>
      <w:lvlJc w:val="left"/>
      <w:pPr>
        <w:ind w:left="3928" w:hanging="396"/>
      </w:pPr>
      <w:rPr>
        <w:rFonts w:hint="default"/>
      </w:rPr>
    </w:lvl>
    <w:lvl w:ilvl="5" w:tplc="1B98E9DA">
      <w:start w:val="1"/>
      <w:numFmt w:val="bullet"/>
      <w:lvlText w:val="•"/>
      <w:lvlJc w:val="left"/>
      <w:pPr>
        <w:ind w:left="4697" w:hanging="396"/>
      </w:pPr>
      <w:rPr>
        <w:rFonts w:hint="default"/>
      </w:rPr>
    </w:lvl>
    <w:lvl w:ilvl="6" w:tplc="DC2C0A28">
      <w:start w:val="1"/>
      <w:numFmt w:val="bullet"/>
      <w:lvlText w:val="•"/>
      <w:lvlJc w:val="left"/>
      <w:pPr>
        <w:ind w:left="5465" w:hanging="396"/>
      </w:pPr>
      <w:rPr>
        <w:rFonts w:hint="default"/>
      </w:rPr>
    </w:lvl>
    <w:lvl w:ilvl="7" w:tplc="F6F490E8">
      <w:start w:val="1"/>
      <w:numFmt w:val="bullet"/>
      <w:lvlText w:val="•"/>
      <w:lvlJc w:val="left"/>
      <w:pPr>
        <w:ind w:left="6234" w:hanging="396"/>
      </w:pPr>
      <w:rPr>
        <w:rFonts w:hint="default"/>
      </w:rPr>
    </w:lvl>
    <w:lvl w:ilvl="8" w:tplc="BC74323A">
      <w:start w:val="1"/>
      <w:numFmt w:val="bullet"/>
      <w:lvlText w:val="•"/>
      <w:lvlJc w:val="left"/>
      <w:pPr>
        <w:ind w:left="7002" w:hanging="396"/>
      </w:pPr>
      <w:rPr>
        <w:rFonts w:hint="default"/>
      </w:rPr>
    </w:lvl>
  </w:abstractNum>
  <w:abstractNum w:abstractNumId="10">
    <w:nsid w:val="3E0C02FF"/>
    <w:multiLevelType w:val="hybridMultilevel"/>
    <w:tmpl w:val="4EDCE506"/>
    <w:lvl w:ilvl="0" w:tplc="2800E77E">
      <w:start w:val="1"/>
      <w:numFmt w:val="lowerLetter"/>
      <w:lvlText w:val="(%1)"/>
      <w:lvlJc w:val="left"/>
      <w:pPr>
        <w:ind w:left="854" w:hanging="396"/>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4A0583"/>
    <w:multiLevelType w:val="hybridMultilevel"/>
    <w:tmpl w:val="2FD8B7D0"/>
    <w:lvl w:ilvl="0" w:tplc="1A405CBE">
      <w:start w:val="19"/>
      <w:numFmt w:val="decimal"/>
      <w:lvlText w:val="%1."/>
      <w:lvlJc w:val="left"/>
      <w:pPr>
        <w:ind w:left="117" w:hanging="315"/>
      </w:pPr>
      <w:rPr>
        <w:rFonts w:ascii="Times New Roman" w:eastAsia="Times New Roman" w:hAnsi="Times New Roman" w:hint="default"/>
        <w:b/>
        <w:bCs/>
        <w:sz w:val="21"/>
        <w:szCs w:val="21"/>
      </w:rPr>
    </w:lvl>
    <w:lvl w:ilvl="1" w:tplc="6C1A9882">
      <w:start w:val="1"/>
      <w:numFmt w:val="lowerLetter"/>
      <w:lvlText w:val="(%2)"/>
      <w:lvlJc w:val="left"/>
      <w:pPr>
        <w:ind w:left="854" w:hanging="396"/>
      </w:pPr>
      <w:rPr>
        <w:rFonts w:ascii="Times New Roman" w:eastAsia="Times New Roman" w:hAnsi="Times New Roman" w:hint="default"/>
        <w:spacing w:val="-1"/>
        <w:sz w:val="21"/>
        <w:szCs w:val="21"/>
      </w:rPr>
    </w:lvl>
    <w:lvl w:ilvl="2" w:tplc="3C90E9FA">
      <w:start w:val="1"/>
      <w:numFmt w:val="bullet"/>
      <w:lvlText w:val="•"/>
      <w:lvlJc w:val="left"/>
      <w:pPr>
        <w:ind w:left="1708" w:hanging="396"/>
      </w:pPr>
      <w:rPr>
        <w:rFonts w:hint="default"/>
      </w:rPr>
    </w:lvl>
    <w:lvl w:ilvl="3" w:tplc="CCF696F6">
      <w:start w:val="1"/>
      <w:numFmt w:val="bullet"/>
      <w:lvlText w:val="•"/>
      <w:lvlJc w:val="left"/>
      <w:pPr>
        <w:ind w:left="2562" w:hanging="396"/>
      </w:pPr>
      <w:rPr>
        <w:rFonts w:hint="default"/>
      </w:rPr>
    </w:lvl>
    <w:lvl w:ilvl="4" w:tplc="DB12D37A">
      <w:start w:val="1"/>
      <w:numFmt w:val="bullet"/>
      <w:lvlText w:val="•"/>
      <w:lvlJc w:val="left"/>
      <w:pPr>
        <w:ind w:left="3416" w:hanging="396"/>
      </w:pPr>
      <w:rPr>
        <w:rFonts w:hint="default"/>
      </w:rPr>
    </w:lvl>
    <w:lvl w:ilvl="5" w:tplc="77823490">
      <w:start w:val="1"/>
      <w:numFmt w:val="bullet"/>
      <w:lvlText w:val="•"/>
      <w:lvlJc w:val="left"/>
      <w:pPr>
        <w:ind w:left="4270" w:hanging="396"/>
      </w:pPr>
      <w:rPr>
        <w:rFonts w:hint="default"/>
      </w:rPr>
    </w:lvl>
    <w:lvl w:ilvl="6" w:tplc="E4809612">
      <w:start w:val="1"/>
      <w:numFmt w:val="bullet"/>
      <w:lvlText w:val="•"/>
      <w:lvlJc w:val="left"/>
      <w:pPr>
        <w:ind w:left="5124" w:hanging="396"/>
      </w:pPr>
      <w:rPr>
        <w:rFonts w:hint="default"/>
      </w:rPr>
    </w:lvl>
    <w:lvl w:ilvl="7" w:tplc="AF1A124E">
      <w:start w:val="1"/>
      <w:numFmt w:val="bullet"/>
      <w:lvlText w:val="•"/>
      <w:lvlJc w:val="left"/>
      <w:pPr>
        <w:ind w:left="5978" w:hanging="396"/>
      </w:pPr>
      <w:rPr>
        <w:rFonts w:hint="default"/>
      </w:rPr>
    </w:lvl>
    <w:lvl w:ilvl="8" w:tplc="AAE8F12E">
      <w:start w:val="1"/>
      <w:numFmt w:val="bullet"/>
      <w:lvlText w:val="•"/>
      <w:lvlJc w:val="left"/>
      <w:pPr>
        <w:ind w:left="6832" w:hanging="396"/>
      </w:pPr>
      <w:rPr>
        <w:rFonts w:hint="default"/>
      </w:rPr>
    </w:lvl>
  </w:abstractNum>
  <w:abstractNum w:abstractNumId="12">
    <w:nsid w:val="404A093E"/>
    <w:multiLevelType w:val="hybridMultilevel"/>
    <w:tmpl w:val="8000E6CC"/>
    <w:lvl w:ilvl="0" w:tplc="A760B000">
      <w:start w:val="4"/>
      <w:numFmt w:val="lowerLetter"/>
      <w:lvlText w:val="(%1)"/>
      <w:lvlJc w:val="left"/>
      <w:pPr>
        <w:ind w:left="458" w:hanging="341"/>
      </w:pPr>
      <w:rPr>
        <w:rFonts w:ascii="Times New Roman" w:eastAsia="Times New Roman" w:hAnsi="Times New Roman" w:hint="default"/>
        <w:spacing w:val="-1"/>
        <w:sz w:val="16"/>
        <w:szCs w:val="16"/>
      </w:rPr>
    </w:lvl>
    <w:lvl w:ilvl="1" w:tplc="819477EE">
      <w:start w:val="1"/>
      <w:numFmt w:val="lowerLetter"/>
      <w:lvlText w:val="(%2)"/>
      <w:lvlJc w:val="left"/>
      <w:pPr>
        <w:ind w:left="854" w:hanging="396"/>
      </w:pPr>
      <w:rPr>
        <w:rFonts w:ascii="Times New Roman" w:eastAsia="Times New Roman" w:hAnsi="Times New Roman" w:hint="default"/>
        <w:spacing w:val="-1"/>
        <w:sz w:val="21"/>
        <w:szCs w:val="21"/>
      </w:rPr>
    </w:lvl>
    <w:lvl w:ilvl="2" w:tplc="5A78143C">
      <w:start w:val="1"/>
      <w:numFmt w:val="lowerRoman"/>
      <w:lvlText w:val="(%3)"/>
      <w:lvlJc w:val="left"/>
      <w:pPr>
        <w:ind w:left="1250" w:hanging="310"/>
        <w:jc w:val="right"/>
      </w:pPr>
      <w:rPr>
        <w:rFonts w:ascii="Times New Roman" w:eastAsia="Times New Roman" w:hAnsi="Times New Roman" w:hint="default"/>
        <w:spacing w:val="-1"/>
        <w:sz w:val="21"/>
        <w:szCs w:val="21"/>
      </w:rPr>
    </w:lvl>
    <w:lvl w:ilvl="3" w:tplc="AC302308">
      <w:start w:val="1"/>
      <w:numFmt w:val="bullet"/>
      <w:lvlText w:val="•"/>
      <w:lvlJc w:val="left"/>
      <w:pPr>
        <w:ind w:left="1250" w:hanging="310"/>
      </w:pPr>
      <w:rPr>
        <w:rFonts w:hint="default"/>
      </w:rPr>
    </w:lvl>
    <w:lvl w:ilvl="4" w:tplc="5776C8F4">
      <w:start w:val="1"/>
      <w:numFmt w:val="bullet"/>
      <w:lvlText w:val="•"/>
      <w:lvlJc w:val="left"/>
      <w:pPr>
        <w:ind w:left="1250" w:hanging="310"/>
      </w:pPr>
      <w:rPr>
        <w:rFonts w:hint="default"/>
      </w:rPr>
    </w:lvl>
    <w:lvl w:ilvl="5" w:tplc="CD306604">
      <w:start w:val="1"/>
      <w:numFmt w:val="bullet"/>
      <w:lvlText w:val="•"/>
      <w:lvlJc w:val="left"/>
      <w:pPr>
        <w:ind w:left="2465" w:hanging="310"/>
      </w:pPr>
      <w:rPr>
        <w:rFonts w:hint="default"/>
      </w:rPr>
    </w:lvl>
    <w:lvl w:ilvl="6" w:tplc="37E85176">
      <w:start w:val="1"/>
      <w:numFmt w:val="bullet"/>
      <w:lvlText w:val="•"/>
      <w:lvlJc w:val="left"/>
      <w:pPr>
        <w:ind w:left="3680" w:hanging="310"/>
      </w:pPr>
      <w:rPr>
        <w:rFonts w:hint="default"/>
      </w:rPr>
    </w:lvl>
    <w:lvl w:ilvl="7" w:tplc="B436F0C6">
      <w:start w:val="1"/>
      <w:numFmt w:val="bullet"/>
      <w:lvlText w:val="•"/>
      <w:lvlJc w:val="left"/>
      <w:pPr>
        <w:ind w:left="4895" w:hanging="310"/>
      </w:pPr>
      <w:rPr>
        <w:rFonts w:hint="default"/>
      </w:rPr>
    </w:lvl>
    <w:lvl w:ilvl="8" w:tplc="7F988AF2">
      <w:start w:val="1"/>
      <w:numFmt w:val="bullet"/>
      <w:lvlText w:val="•"/>
      <w:lvlJc w:val="left"/>
      <w:pPr>
        <w:ind w:left="6110" w:hanging="310"/>
      </w:pPr>
      <w:rPr>
        <w:rFonts w:hint="default"/>
      </w:rPr>
    </w:lvl>
  </w:abstractNum>
  <w:abstractNum w:abstractNumId="13">
    <w:nsid w:val="43391DFE"/>
    <w:multiLevelType w:val="hybridMultilevel"/>
    <w:tmpl w:val="AF6095BC"/>
    <w:lvl w:ilvl="0" w:tplc="D3CEFF7A">
      <w:start w:val="1"/>
      <w:numFmt w:val="lowerLetter"/>
      <w:lvlText w:val="(%1)"/>
      <w:lvlJc w:val="left"/>
      <w:pPr>
        <w:ind w:left="854" w:hanging="396"/>
      </w:pPr>
      <w:rPr>
        <w:rFonts w:ascii="Times New Roman" w:eastAsia="Times New Roman" w:hAnsi="Times New Roman" w:hint="default"/>
        <w:spacing w:val="-1"/>
        <w:sz w:val="21"/>
        <w:szCs w:val="21"/>
      </w:rPr>
    </w:lvl>
    <w:lvl w:ilvl="1" w:tplc="799E2714">
      <w:start w:val="1"/>
      <w:numFmt w:val="bullet"/>
      <w:lvlText w:val="•"/>
      <w:lvlJc w:val="left"/>
      <w:pPr>
        <w:ind w:left="1622" w:hanging="396"/>
      </w:pPr>
      <w:rPr>
        <w:rFonts w:hint="default"/>
      </w:rPr>
    </w:lvl>
    <w:lvl w:ilvl="2" w:tplc="A05ED4BE">
      <w:start w:val="1"/>
      <w:numFmt w:val="bullet"/>
      <w:lvlText w:val="•"/>
      <w:lvlJc w:val="left"/>
      <w:pPr>
        <w:ind w:left="2391" w:hanging="396"/>
      </w:pPr>
      <w:rPr>
        <w:rFonts w:hint="default"/>
      </w:rPr>
    </w:lvl>
    <w:lvl w:ilvl="3" w:tplc="3BF45066">
      <w:start w:val="1"/>
      <w:numFmt w:val="bullet"/>
      <w:lvlText w:val="•"/>
      <w:lvlJc w:val="left"/>
      <w:pPr>
        <w:ind w:left="3160" w:hanging="396"/>
      </w:pPr>
      <w:rPr>
        <w:rFonts w:hint="default"/>
      </w:rPr>
    </w:lvl>
    <w:lvl w:ilvl="4" w:tplc="B9D247A8">
      <w:start w:val="1"/>
      <w:numFmt w:val="bullet"/>
      <w:lvlText w:val="•"/>
      <w:lvlJc w:val="left"/>
      <w:pPr>
        <w:ind w:left="3928" w:hanging="396"/>
      </w:pPr>
      <w:rPr>
        <w:rFonts w:hint="default"/>
      </w:rPr>
    </w:lvl>
    <w:lvl w:ilvl="5" w:tplc="805CBFE6">
      <w:start w:val="1"/>
      <w:numFmt w:val="bullet"/>
      <w:lvlText w:val="•"/>
      <w:lvlJc w:val="left"/>
      <w:pPr>
        <w:ind w:left="4697" w:hanging="396"/>
      </w:pPr>
      <w:rPr>
        <w:rFonts w:hint="default"/>
      </w:rPr>
    </w:lvl>
    <w:lvl w:ilvl="6" w:tplc="6BDE8882">
      <w:start w:val="1"/>
      <w:numFmt w:val="bullet"/>
      <w:lvlText w:val="•"/>
      <w:lvlJc w:val="left"/>
      <w:pPr>
        <w:ind w:left="5465" w:hanging="396"/>
      </w:pPr>
      <w:rPr>
        <w:rFonts w:hint="default"/>
      </w:rPr>
    </w:lvl>
    <w:lvl w:ilvl="7" w:tplc="87D8EFB6">
      <w:start w:val="1"/>
      <w:numFmt w:val="bullet"/>
      <w:lvlText w:val="•"/>
      <w:lvlJc w:val="left"/>
      <w:pPr>
        <w:ind w:left="6234" w:hanging="396"/>
      </w:pPr>
      <w:rPr>
        <w:rFonts w:hint="default"/>
      </w:rPr>
    </w:lvl>
    <w:lvl w:ilvl="8" w:tplc="C2B08384">
      <w:start w:val="1"/>
      <w:numFmt w:val="bullet"/>
      <w:lvlText w:val="•"/>
      <w:lvlJc w:val="left"/>
      <w:pPr>
        <w:ind w:left="7002" w:hanging="396"/>
      </w:pPr>
      <w:rPr>
        <w:rFonts w:hint="default"/>
      </w:rPr>
    </w:lvl>
  </w:abstractNum>
  <w:abstractNum w:abstractNumId="14">
    <w:nsid w:val="44357342"/>
    <w:multiLevelType w:val="hybridMultilevel"/>
    <w:tmpl w:val="DC7AEA96"/>
    <w:lvl w:ilvl="0" w:tplc="35B233F0">
      <w:start w:val="14"/>
      <w:numFmt w:val="decimal"/>
      <w:lvlText w:val="%1"/>
      <w:lvlJc w:val="left"/>
      <w:pPr>
        <w:ind w:left="117" w:hanging="212"/>
      </w:pPr>
      <w:rPr>
        <w:rFonts w:ascii="Times New Roman" w:eastAsia="Times New Roman" w:hAnsi="Times New Roman" w:hint="default"/>
        <w:b/>
        <w:bCs/>
        <w:sz w:val="21"/>
        <w:szCs w:val="21"/>
      </w:rPr>
    </w:lvl>
    <w:lvl w:ilvl="1" w:tplc="CCFA4EF4">
      <w:start w:val="1"/>
      <w:numFmt w:val="lowerLetter"/>
      <w:lvlText w:val="(%2)"/>
      <w:lvlJc w:val="left"/>
      <w:pPr>
        <w:ind w:left="854" w:hanging="396"/>
      </w:pPr>
      <w:rPr>
        <w:rFonts w:ascii="Times New Roman" w:eastAsia="Times New Roman" w:hAnsi="Times New Roman" w:hint="default"/>
        <w:spacing w:val="-1"/>
        <w:sz w:val="21"/>
        <w:szCs w:val="21"/>
      </w:rPr>
    </w:lvl>
    <w:lvl w:ilvl="2" w:tplc="490CBC6E">
      <w:start w:val="1"/>
      <w:numFmt w:val="bullet"/>
      <w:lvlText w:val="•"/>
      <w:lvlJc w:val="left"/>
      <w:pPr>
        <w:ind w:left="854" w:hanging="396"/>
      </w:pPr>
      <w:rPr>
        <w:rFonts w:hint="default"/>
      </w:rPr>
    </w:lvl>
    <w:lvl w:ilvl="3" w:tplc="585677AA">
      <w:start w:val="1"/>
      <w:numFmt w:val="bullet"/>
      <w:lvlText w:val="•"/>
      <w:lvlJc w:val="left"/>
      <w:pPr>
        <w:ind w:left="1815" w:hanging="396"/>
      </w:pPr>
      <w:rPr>
        <w:rFonts w:hint="default"/>
      </w:rPr>
    </w:lvl>
    <w:lvl w:ilvl="4" w:tplc="3C308D7E">
      <w:start w:val="1"/>
      <w:numFmt w:val="bullet"/>
      <w:lvlText w:val="•"/>
      <w:lvlJc w:val="left"/>
      <w:pPr>
        <w:ind w:left="2775" w:hanging="396"/>
      </w:pPr>
      <w:rPr>
        <w:rFonts w:hint="default"/>
      </w:rPr>
    </w:lvl>
    <w:lvl w:ilvl="5" w:tplc="B8AA07D0">
      <w:start w:val="1"/>
      <w:numFmt w:val="bullet"/>
      <w:lvlText w:val="•"/>
      <w:lvlJc w:val="left"/>
      <w:pPr>
        <w:ind w:left="3736" w:hanging="396"/>
      </w:pPr>
      <w:rPr>
        <w:rFonts w:hint="default"/>
      </w:rPr>
    </w:lvl>
    <w:lvl w:ilvl="6" w:tplc="3A460046">
      <w:start w:val="1"/>
      <w:numFmt w:val="bullet"/>
      <w:lvlText w:val="•"/>
      <w:lvlJc w:val="left"/>
      <w:pPr>
        <w:ind w:left="4697" w:hanging="396"/>
      </w:pPr>
      <w:rPr>
        <w:rFonts w:hint="default"/>
      </w:rPr>
    </w:lvl>
    <w:lvl w:ilvl="7" w:tplc="BD6A3EC8">
      <w:start w:val="1"/>
      <w:numFmt w:val="bullet"/>
      <w:lvlText w:val="•"/>
      <w:lvlJc w:val="left"/>
      <w:pPr>
        <w:ind w:left="5657" w:hanging="396"/>
      </w:pPr>
      <w:rPr>
        <w:rFonts w:hint="default"/>
      </w:rPr>
    </w:lvl>
    <w:lvl w:ilvl="8" w:tplc="046291C4">
      <w:start w:val="1"/>
      <w:numFmt w:val="bullet"/>
      <w:lvlText w:val="•"/>
      <w:lvlJc w:val="left"/>
      <w:pPr>
        <w:ind w:left="6618" w:hanging="396"/>
      </w:pPr>
      <w:rPr>
        <w:rFonts w:hint="default"/>
      </w:rPr>
    </w:lvl>
  </w:abstractNum>
  <w:abstractNum w:abstractNumId="15">
    <w:nsid w:val="47C64AE8"/>
    <w:multiLevelType w:val="hybridMultilevel"/>
    <w:tmpl w:val="C9926F9A"/>
    <w:lvl w:ilvl="0" w:tplc="FB28D1EE">
      <w:start w:val="1"/>
      <w:numFmt w:val="decimal"/>
      <w:lvlText w:val="%1"/>
      <w:lvlJc w:val="left"/>
      <w:pPr>
        <w:ind w:left="117" w:hanging="106"/>
      </w:pPr>
      <w:rPr>
        <w:rFonts w:ascii="Times New Roman" w:eastAsia="Times New Roman" w:hAnsi="Times New Roman" w:hint="default"/>
        <w:b/>
        <w:bCs/>
        <w:sz w:val="21"/>
        <w:szCs w:val="21"/>
      </w:rPr>
    </w:lvl>
    <w:lvl w:ilvl="1" w:tplc="27181FF6">
      <w:start w:val="1"/>
      <w:numFmt w:val="bullet"/>
      <w:lvlText w:val="•"/>
      <w:lvlJc w:val="left"/>
      <w:pPr>
        <w:ind w:left="959" w:hanging="106"/>
      </w:pPr>
      <w:rPr>
        <w:rFonts w:hint="default"/>
      </w:rPr>
    </w:lvl>
    <w:lvl w:ilvl="2" w:tplc="978EC908">
      <w:start w:val="1"/>
      <w:numFmt w:val="bullet"/>
      <w:lvlText w:val="•"/>
      <w:lvlJc w:val="left"/>
      <w:pPr>
        <w:ind w:left="1802" w:hanging="106"/>
      </w:pPr>
      <w:rPr>
        <w:rFonts w:hint="default"/>
      </w:rPr>
    </w:lvl>
    <w:lvl w:ilvl="3" w:tplc="E65617FC">
      <w:start w:val="1"/>
      <w:numFmt w:val="bullet"/>
      <w:lvlText w:val="•"/>
      <w:lvlJc w:val="left"/>
      <w:pPr>
        <w:ind w:left="2644" w:hanging="106"/>
      </w:pPr>
      <w:rPr>
        <w:rFonts w:hint="default"/>
      </w:rPr>
    </w:lvl>
    <w:lvl w:ilvl="4" w:tplc="91F27096">
      <w:start w:val="1"/>
      <w:numFmt w:val="bullet"/>
      <w:lvlText w:val="•"/>
      <w:lvlJc w:val="left"/>
      <w:pPr>
        <w:ind w:left="3486" w:hanging="106"/>
      </w:pPr>
      <w:rPr>
        <w:rFonts w:hint="default"/>
      </w:rPr>
    </w:lvl>
    <w:lvl w:ilvl="5" w:tplc="9DDA436E">
      <w:start w:val="1"/>
      <w:numFmt w:val="bullet"/>
      <w:lvlText w:val="•"/>
      <w:lvlJc w:val="left"/>
      <w:pPr>
        <w:ind w:left="4328" w:hanging="106"/>
      </w:pPr>
      <w:rPr>
        <w:rFonts w:hint="default"/>
      </w:rPr>
    </w:lvl>
    <w:lvl w:ilvl="6" w:tplc="489E3F7A">
      <w:start w:val="1"/>
      <w:numFmt w:val="bullet"/>
      <w:lvlText w:val="•"/>
      <w:lvlJc w:val="left"/>
      <w:pPr>
        <w:ind w:left="5171" w:hanging="106"/>
      </w:pPr>
      <w:rPr>
        <w:rFonts w:hint="default"/>
      </w:rPr>
    </w:lvl>
    <w:lvl w:ilvl="7" w:tplc="ABF68044">
      <w:start w:val="1"/>
      <w:numFmt w:val="bullet"/>
      <w:lvlText w:val="•"/>
      <w:lvlJc w:val="left"/>
      <w:pPr>
        <w:ind w:left="6013" w:hanging="106"/>
      </w:pPr>
      <w:rPr>
        <w:rFonts w:hint="default"/>
      </w:rPr>
    </w:lvl>
    <w:lvl w:ilvl="8" w:tplc="518CCDEC">
      <w:start w:val="1"/>
      <w:numFmt w:val="bullet"/>
      <w:lvlText w:val="•"/>
      <w:lvlJc w:val="left"/>
      <w:pPr>
        <w:ind w:left="6855" w:hanging="106"/>
      </w:pPr>
      <w:rPr>
        <w:rFonts w:hint="default"/>
      </w:rPr>
    </w:lvl>
  </w:abstractNum>
  <w:abstractNum w:abstractNumId="16">
    <w:nsid w:val="4C9129B0"/>
    <w:multiLevelType w:val="hybridMultilevel"/>
    <w:tmpl w:val="03FAD51E"/>
    <w:lvl w:ilvl="0" w:tplc="8BF608E2">
      <w:start w:val="1"/>
      <w:numFmt w:val="lowerLetter"/>
      <w:lvlText w:val="(%1)"/>
      <w:lvlJc w:val="left"/>
      <w:pPr>
        <w:ind w:left="458" w:hanging="341"/>
      </w:pPr>
      <w:rPr>
        <w:rFonts w:ascii="Times New Roman" w:eastAsia="Times New Roman" w:hAnsi="Times New Roman" w:hint="default"/>
        <w:spacing w:val="-1"/>
        <w:sz w:val="16"/>
        <w:szCs w:val="16"/>
      </w:rPr>
    </w:lvl>
    <w:lvl w:ilvl="1" w:tplc="17DE1EFA">
      <w:start w:val="1"/>
      <w:numFmt w:val="bullet"/>
      <w:lvlText w:val="•"/>
      <w:lvlJc w:val="left"/>
      <w:pPr>
        <w:ind w:left="1266" w:hanging="341"/>
      </w:pPr>
      <w:rPr>
        <w:rFonts w:hint="default"/>
      </w:rPr>
    </w:lvl>
    <w:lvl w:ilvl="2" w:tplc="A380F0CE">
      <w:start w:val="1"/>
      <w:numFmt w:val="bullet"/>
      <w:lvlText w:val="•"/>
      <w:lvlJc w:val="left"/>
      <w:pPr>
        <w:ind w:left="2074" w:hanging="341"/>
      </w:pPr>
      <w:rPr>
        <w:rFonts w:hint="default"/>
      </w:rPr>
    </w:lvl>
    <w:lvl w:ilvl="3" w:tplc="D578E1D4">
      <w:start w:val="1"/>
      <w:numFmt w:val="bullet"/>
      <w:lvlText w:val="•"/>
      <w:lvlJc w:val="left"/>
      <w:pPr>
        <w:ind w:left="2882" w:hanging="341"/>
      </w:pPr>
      <w:rPr>
        <w:rFonts w:hint="default"/>
      </w:rPr>
    </w:lvl>
    <w:lvl w:ilvl="4" w:tplc="2506B7F6">
      <w:start w:val="1"/>
      <w:numFmt w:val="bullet"/>
      <w:lvlText w:val="•"/>
      <w:lvlJc w:val="left"/>
      <w:pPr>
        <w:ind w:left="3691" w:hanging="341"/>
      </w:pPr>
      <w:rPr>
        <w:rFonts w:hint="default"/>
      </w:rPr>
    </w:lvl>
    <w:lvl w:ilvl="5" w:tplc="D3C84450">
      <w:start w:val="1"/>
      <w:numFmt w:val="bullet"/>
      <w:lvlText w:val="•"/>
      <w:lvlJc w:val="left"/>
      <w:pPr>
        <w:ind w:left="4499" w:hanging="341"/>
      </w:pPr>
      <w:rPr>
        <w:rFonts w:hint="default"/>
      </w:rPr>
    </w:lvl>
    <w:lvl w:ilvl="6" w:tplc="44C83E98">
      <w:start w:val="1"/>
      <w:numFmt w:val="bullet"/>
      <w:lvlText w:val="•"/>
      <w:lvlJc w:val="left"/>
      <w:pPr>
        <w:ind w:left="5307" w:hanging="341"/>
      </w:pPr>
      <w:rPr>
        <w:rFonts w:hint="default"/>
      </w:rPr>
    </w:lvl>
    <w:lvl w:ilvl="7" w:tplc="C23AB74C">
      <w:start w:val="1"/>
      <w:numFmt w:val="bullet"/>
      <w:lvlText w:val="•"/>
      <w:lvlJc w:val="left"/>
      <w:pPr>
        <w:ind w:left="6115" w:hanging="341"/>
      </w:pPr>
      <w:rPr>
        <w:rFonts w:hint="default"/>
      </w:rPr>
    </w:lvl>
    <w:lvl w:ilvl="8" w:tplc="8E62DBDA">
      <w:start w:val="1"/>
      <w:numFmt w:val="bullet"/>
      <w:lvlText w:val="•"/>
      <w:lvlJc w:val="left"/>
      <w:pPr>
        <w:ind w:left="6923" w:hanging="341"/>
      </w:pPr>
      <w:rPr>
        <w:rFonts w:hint="default"/>
      </w:rPr>
    </w:lvl>
  </w:abstractNum>
  <w:abstractNum w:abstractNumId="17">
    <w:nsid w:val="4F9B2961"/>
    <w:multiLevelType w:val="hybridMultilevel"/>
    <w:tmpl w:val="2D80D422"/>
    <w:lvl w:ilvl="0" w:tplc="CB5C0B0C">
      <w:start w:val="2"/>
      <w:numFmt w:val="decimal"/>
      <w:lvlText w:val="(%1)"/>
      <w:lvlJc w:val="left"/>
      <w:pPr>
        <w:ind w:left="117" w:hanging="303"/>
      </w:pPr>
      <w:rPr>
        <w:rFonts w:ascii="Times New Roman" w:eastAsia="Times New Roman" w:hAnsi="Times New Roman" w:hint="default"/>
        <w:spacing w:val="-1"/>
        <w:sz w:val="21"/>
        <w:szCs w:val="21"/>
      </w:rPr>
    </w:lvl>
    <w:lvl w:ilvl="1" w:tplc="1F38FF86">
      <w:start w:val="1"/>
      <w:numFmt w:val="lowerLetter"/>
      <w:lvlText w:val="(%2)"/>
      <w:lvlJc w:val="left"/>
      <w:pPr>
        <w:ind w:left="854" w:hanging="396"/>
      </w:pPr>
      <w:rPr>
        <w:rFonts w:ascii="Times New Roman" w:eastAsia="Times New Roman" w:hAnsi="Times New Roman" w:hint="default"/>
        <w:spacing w:val="-1"/>
        <w:sz w:val="21"/>
        <w:szCs w:val="21"/>
      </w:rPr>
    </w:lvl>
    <w:lvl w:ilvl="2" w:tplc="4FFAABA8">
      <w:start w:val="1"/>
      <w:numFmt w:val="lowerRoman"/>
      <w:lvlText w:val="(%3)"/>
      <w:lvlJc w:val="left"/>
      <w:pPr>
        <w:ind w:left="1250" w:hanging="310"/>
      </w:pPr>
      <w:rPr>
        <w:rFonts w:ascii="Times New Roman" w:eastAsia="Times New Roman" w:hAnsi="Times New Roman" w:hint="default"/>
        <w:spacing w:val="-1"/>
        <w:sz w:val="21"/>
        <w:szCs w:val="21"/>
      </w:rPr>
    </w:lvl>
    <w:lvl w:ilvl="3" w:tplc="EB8E4B5C">
      <w:start w:val="1"/>
      <w:numFmt w:val="bullet"/>
      <w:lvlText w:val="•"/>
      <w:lvlJc w:val="left"/>
      <w:pPr>
        <w:ind w:left="854" w:hanging="310"/>
      </w:pPr>
      <w:rPr>
        <w:rFonts w:hint="default"/>
      </w:rPr>
    </w:lvl>
    <w:lvl w:ilvl="4" w:tplc="9814B252">
      <w:start w:val="1"/>
      <w:numFmt w:val="bullet"/>
      <w:lvlText w:val="•"/>
      <w:lvlJc w:val="left"/>
      <w:pPr>
        <w:ind w:left="1250" w:hanging="310"/>
      </w:pPr>
      <w:rPr>
        <w:rFonts w:hint="default"/>
      </w:rPr>
    </w:lvl>
    <w:lvl w:ilvl="5" w:tplc="880CA2DA">
      <w:start w:val="1"/>
      <w:numFmt w:val="bullet"/>
      <w:lvlText w:val="•"/>
      <w:lvlJc w:val="left"/>
      <w:pPr>
        <w:ind w:left="2465" w:hanging="310"/>
      </w:pPr>
      <w:rPr>
        <w:rFonts w:hint="default"/>
      </w:rPr>
    </w:lvl>
    <w:lvl w:ilvl="6" w:tplc="ED0EF8BC">
      <w:start w:val="1"/>
      <w:numFmt w:val="bullet"/>
      <w:lvlText w:val="•"/>
      <w:lvlJc w:val="left"/>
      <w:pPr>
        <w:ind w:left="3680" w:hanging="310"/>
      </w:pPr>
      <w:rPr>
        <w:rFonts w:hint="default"/>
      </w:rPr>
    </w:lvl>
    <w:lvl w:ilvl="7" w:tplc="DA0EF200">
      <w:start w:val="1"/>
      <w:numFmt w:val="bullet"/>
      <w:lvlText w:val="•"/>
      <w:lvlJc w:val="left"/>
      <w:pPr>
        <w:ind w:left="4895" w:hanging="310"/>
      </w:pPr>
      <w:rPr>
        <w:rFonts w:hint="default"/>
      </w:rPr>
    </w:lvl>
    <w:lvl w:ilvl="8" w:tplc="924E23F8">
      <w:start w:val="1"/>
      <w:numFmt w:val="bullet"/>
      <w:lvlText w:val="•"/>
      <w:lvlJc w:val="left"/>
      <w:pPr>
        <w:ind w:left="6110" w:hanging="310"/>
      </w:pPr>
      <w:rPr>
        <w:rFonts w:hint="default"/>
      </w:rPr>
    </w:lvl>
  </w:abstractNum>
  <w:abstractNum w:abstractNumId="18">
    <w:nsid w:val="51E208D4"/>
    <w:multiLevelType w:val="hybridMultilevel"/>
    <w:tmpl w:val="AAE00448"/>
    <w:lvl w:ilvl="0" w:tplc="A59AB470">
      <w:start w:val="2"/>
      <w:numFmt w:val="decimal"/>
      <w:lvlText w:val="(%1)"/>
      <w:lvlJc w:val="left"/>
      <w:pPr>
        <w:ind w:left="117" w:hanging="303"/>
      </w:pPr>
      <w:rPr>
        <w:rFonts w:ascii="Times New Roman" w:eastAsia="Times New Roman" w:hAnsi="Times New Roman" w:hint="default"/>
        <w:spacing w:val="-1"/>
        <w:sz w:val="21"/>
        <w:szCs w:val="21"/>
      </w:rPr>
    </w:lvl>
    <w:lvl w:ilvl="1" w:tplc="B8C26D90">
      <w:start w:val="1"/>
      <w:numFmt w:val="bullet"/>
      <w:lvlText w:val="•"/>
      <w:lvlJc w:val="left"/>
      <w:pPr>
        <w:ind w:left="959" w:hanging="303"/>
      </w:pPr>
      <w:rPr>
        <w:rFonts w:hint="default"/>
      </w:rPr>
    </w:lvl>
    <w:lvl w:ilvl="2" w:tplc="B25050A0">
      <w:start w:val="1"/>
      <w:numFmt w:val="bullet"/>
      <w:lvlText w:val="•"/>
      <w:lvlJc w:val="left"/>
      <w:pPr>
        <w:ind w:left="1802" w:hanging="303"/>
      </w:pPr>
      <w:rPr>
        <w:rFonts w:hint="default"/>
      </w:rPr>
    </w:lvl>
    <w:lvl w:ilvl="3" w:tplc="883E2C5E">
      <w:start w:val="1"/>
      <w:numFmt w:val="bullet"/>
      <w:lvlText w:val="•"/>
      <w:lvlJc w:val="left"/>
      <w:pPr>
        <w:ind w:left="2644" w:hanging="303"/>
      </w:pPr>
      <w:rPr>
        <w:rFonts w:hint="default"/>
      </w:rPr>
    </w:lvl>
    <w:lvl w:ilvl="4" w:tplc="642EBBD6">
      <w:start w:val="1"/>
      <w:numFmt w:val="bullet"/>
      <w:lvlText w:val="•"/>
      <w:lvlJc w:val="left"/>
      <w:pPr>
        <w:ind w:left="3486" w:hanging="303"/>
      </w:pPr>
      <w:rPr>
        <w:rFonts w:hint="default"/>
      </w:rPr>
    </w:lvl>
    <w:lvl w:ilvl="5" w:tplc="B9044F1A">
      <w:start w:val="1"/>
      <w:numFmt w:val="bullet"/>
      <w:lvlText w:val="•"/>
      <w:lvlJc w:val="left"/>
      <w:pPr>
        <w:ind w:left="4328" w:hanging="303"/>
      </w:pPr>
      <w:rPr>
        <w:rFonts w:hint="default"/>
      </w:rPr>
    </w:lvl>
    <w:lvl w:ilvl="6" w:tplc="ED600622">
      <w:start w:val="1"/>
      <w:numFmt w:val="bullet"/>
      <w:lvlText w:val="•"/>
      <w:lvlJc w:val="left"/>
      <w:pPr>
        <w:ind w:left="5171" w:hanging="303"/>
      </w:pPr>
      <w:rPr>
        <w:rFonts w:hint="default"/>
      </w:rPr>
    </w:lvl>
    <w:lvl w:ilvl="7" w:tplc="B18CE732">
      <w:start w:val="1"/>
      <w:numFmt w:val="bullet"/>
      <w:lvlText w:val="•"/>
      <w:lvlJc w:val="left"/>
      <w:pPr>
        <w:ind w:left="6013" w:hanging="303"/>
      </w:pPr>
      <w:rPr>
        <w:rFonts w:hint="default"/>
      </w:rPr>
    </w:lvl>
    <w:lvl w:ilvl="8" w:tplc="2F9830DA">
      <w:start w:val="1"/>
      <w:numFmt w:val="bullet"/>
      <w:lvlText w:val="•"/>
      <w:lvlJc w:val="left"/>
      <w:pPr>
        <w:ind w:left="6855" w:hanging="303"/>
      </w:pPr>
      <w:rPr>
        <w:rFonts w:hint="default"/>
      </w:rPr>
    </w:lvl>
  </w:abstractNum>
  <w:abstractNum w:abstractNumId="19">
    <w:nsid w:val="54935E4B"/>
    <w:multiLevelType w:val="hybridMultilevel"/>
    <w:tmpl w:val="6B749ED2"/>
    <w:lvl w:ilvl="0" w:tplc="5F1A0180">
      <w:start w:val="20"/>
      <w:numFmt w:val="decimal"/>
      <w:lvlText w:val="%1"/>
      <w:lvlJc w:val="left"/>
      <w:pPr>
        <w:ind w:left="117" w:hanging="212"/>
      </w:pPr>
      <w:rPr>
        <w:rFonts w:ascii="Times New Roman" w:eastAsia="Times New Roman" w:hAnsi="Times New Roman" w:hint="default"/>
        <w:b/>
        <w:bCs/>
        <w:sz w:val="21"/>
        <w:szCs w:val="21"/>
      </w:rPr>
    </w:lvl>
    <w:lvl w:ilvl="1" w:tplc="ED380D94">
      <w:start w:val="1"/>
      <w:numFmt w:val="lowerLetter"/>
      <w:lvlText w:val="(%2)"/>
      <w:lvlJc w:val="left"/>
      <w:pPr>
        <w:ind w:left="854" w:hanging="396"/>
      </w:pPr>
      <w:rPr>
        <w:rFonts w:ascii="Times New Roman" w:eastAsia="Times New Roman" w:hAnsi="Times New Roman" w:hint="default"/>
        <w:spacing w:val="-1"/>
        <w:sz w:val="21"/>
        <w:szCs w:val="21"/>
      </w:rPr>
    </w:lvl>
    <w:lvl w:ilvl="2" w:tplc="67EC44CA">
      <w:start w:val="1"/>
      <w:numFmt w:val="bullet"/>
      <w:lvlText w:val="•"/>
      <w:lvlJc w:val="left"/>
      <w:pPr>
        <w:ind w:left="1708" w:hanging="396"/>
      </w:pPr>
      <w:rPr>
        <w:rFonts w:hint="default"/>
      </w:rPr>
    </w:lvl>
    <w:lvl w:ilvl="3" w:tplc="4E56BAA6">
      <w:start w:val="1"/>
      <w:numFmt w:val="bullet"/>
      <w:lvlText w:val="•"/>
      <w:lvlJc w:val="left"/>
      <w:pPr>
        <w:ind w:left="2562" w:hanging="396"/>
      </w:pPr>
      <w:rPr>
        <w:rFonts w:hint="default"/>
      </w:rPr>
    </w:lvl>
    <w:lvl w:ilvl="4" w:tplc="2BD64004">
      <w:start w:val="1"/>
      <w:numFmt w:val="bullet"/>
      <w:lvlText w:val="•"/>
      <w:lvlJc w:val="left"/>
      <w:pPr>
        <w:ind w:left="3416" w:hanging="396"/>
      </w:pPr>
      <w:rPr>
        <w:rFonts w:hint="default"/>
      </w:rPr>
    </w:lvl>
    <w:lvl w:ilvl="5" w:tplc="444EEA44">
      <w:start w:val="1"/>
      <w:numFmt w:val="bullet"/>
      <w:lvlText w:val="•"/>
      <w:lvlJc w:val="left"/>
      <w:pPr>
        <w:ind w:left="4270" w:hanging="396"/>
      </w:pPr>
      <w:rPr>
        <w:rFonts w:hint="default"/>
      </w:rPr>
    </w:lvl>
    <w:lvl w:ilvl="6" w:tplc="C0C4B82E">
      <w:start w:val="1"/>
      <w:numFmt w:val="bullet"/>
      <w:lvlText w:val="•"/>
      <w:lvlJc w:val="left"/>
      <w:pPr>
        <w:ind w:left="5124" w:hanging="396"/>
      </w:pPr>
      <w:rPr>
        <w:rFonts w:hint="default"/>
      </w:rPr>
    </w:lvl>
    <w:lvl w:ilvl="7" w:tplc="5ECC1392">
      <w:start w:val="1"/>
      <w:numFmt w:val="bullet"/>
      <w:lvlText w:val="•"/>
      <w:lvlJc w:val="left"/>
      <w:pPr>
        <w:ind w:left="5978" w:hanging="396"/>
      </w:pPr>
      <w:rPr>
        <w:rFonts w:hint="default"/>
      </w:rPr>
    </w:lvl>
    <w:lvl w:ilvl="8" w:tplc="0CBAB0F6">
      <w:start w:val="1"/>
      <w:numFmt w:val="bullet"/>
      <w:lvlText w:val="•"/>
      <w:lvlJc w:val="left"/>
      <w:pPr>
        <w:ind w:left="6832" w:hanging="396"/>
      </w:pPr>
      <w:rPr>
        <w:rFonts w:hint="default"/>
      </w:rPr>
    </w:lvl>
  </w:abstractNum>
  <w:abstractNum w:abstractNumId="20">
    <w:nsid w:val="562D3D2C"/>
    <w:multiLevelType w:val="hybridMultilevel"/>
    <w:tmpl w:val="28ACB116"/>
    <w:lvl w:ilvl="0" w:tplc="0FA21796">
      <w:start w:val="12"/>
      <w:numFmt w:val="decimal"/>
      <w:lvlText w:val="%1."/>
      <w:lvlJc w:val="left"/>
      <w:pPr>
        <w:ind w:left="117" w:hanging="315"/>
      </w:pPr>
      <w:rPr>
        <w:rFonts w:ascii="Times New Roman" w:eastAsia="Times New Roman" w:hAnsi="Times New Roman" w:hint="default"/>
        <w:b/>
        <w:bCs/>
        <w:sz w:val="21"/>
        <w:szCs w:val="21"/>
      </w:rPr>
    </w:lvl>
    <w:lvl w:ilvl="1" w:tplc="5A24ACD0">
      <w:start w:val="1"/>
      <w:numFmt w:val="lowerLetter"/>
      <w:lvlText w:val="(%2)"/>
      <w:lvlJc w:val="left"/>
      <w:pPr>
        <w:ind w:left="854" w:hanging="396"/>
      </w:pPr>
      <w:rPr>
        <w:rFonts w:ascii="Times New Roman" w:eastAsia="Times New Roman" w:hAnsi="Times New Roman" w:hint="default"/>
        <w:spacing w:val="-1"/>
        <w:sz w:val="21"/>
        <w:szCs w:val="21"/>
      </w:rPr>
    </w:lvl>
    <w:lvl w:ilvl="2" w:tplc="1B64233A">
      <w:start w:val="1"/>
      <w:numFmt w:val="bullet"/>
      <w:lvlText w:val="•"/>
      <w:lvlJc w:val="left"/>
      <w:pPr>
        <w:ind w:left="854" w:hanging="396"/>
      </w:pPr>
      <w:rPr>
        <w:rFonts w:hint="default"/>
      </w:rPr>
    </w:lvl>
    <w:lvl w:ilvl="3" w:tplc="EBEC45EC">
      <w:start w:val="1"/>
      <w:numFmt w:val="bullet"/>
      <w:lvlText w:val="•"/>
      <w:lvlJc w:val="left"/>
      <w:pPr>
        <w:ind w:left="1815" w:hanging="396"/>
      </w:pPr>
      <w:rPr>
        <w:rFonts w:hint="default"/>
      </w:rPr>
    </w:lvl>
    <w:lvl w:ilvl="4" w:tplc="D5CED032">
      <w:start w:val="1"/>
      <w:numFmt w:val="bullet"/>
      <w:lvlText w:val="•"/>
      <w:lvlJc w:val="left"/>
      <w:pPr>
        <w:ind w:left="2775" w:hanging="396"/>
      </w:pPr>
      <w:rPr>
        <w:rFonts w:hint="default"/>
      </w:rPr>
    </w:lvl>
    <w:lvl w:ilvl="5" w:tplc="BAB0A6A8">
      <w:start w:val="1"/>
      <w:numFmt w:val="bullet"/>
      <w:lvlText w:val="•"/>
      <w:lvlJc w:val="left"/>
      <w:pPr>
        <w:ind w:left="3736" w:hanging="396"/>
      </w:pPr>
      <w:rPr>
        <w:rFonts w:hint="default"/>
      </w:rPr>
    </w:lvl>
    <w:lvl w:ilvl="6" w:tplc="07A20E8A">
      <w:start w:val="1"/>
      <w:numFmt w:val="bullet"/>
      <w:lvlText w:val="•"/>
      <w:lvlJc w:val="left"/>
      <w:pPr>
        <w:ind w:left="4697" w:hanging="396"/>
      </w:pPr>
      <w:rPr>
        <w:rFonts w:hint="default"/>
      </w:rPr>
    </w:lvl>
    <w:lvl w:ilvl="7" w:tplc="46861942">
      <w:start w:val="1"/>
      <w:numFmt w:val="bullet"/>
      <w:lvlText w:val="•"/>
      <w:lvlJc w:val="left"/>
      <w:pPr>
        <w:ind w:left="5657" w:hanging="396"/>
      </w:pPr>
      <w:rPr>
        <w:rFonts w:hint="default"/>
      </w:rPr>
    </w:lvl>
    <w:lvl w:ilvl="8" w:tplc="5CFA36C6">
      <w:start w:val="1"/>
      <w:numFmt w:val="bullet"/>
      <w:lvlText w:val="•"/>
      <w:lvlJc w:val="left"/>
      <w:pPr>
        <w:ind w:left="6618" w:hanging="396"/>
      </w:pPr>
      <w:rPr>
        <w:rFonts w:hint="default"/>
      </w:rPr>
    </w:lvl>
  </w:abstractNum>
  <w:abstractNum w:abstractNumId="21">
    <w:nsid w:val="5AEC6B30"/>
    <w:multiLevelType w:val="hybridMultilevel"/>
    <w:tmpl w:val="282A527A"/>
    <w:lvl w:ilvl="0" w:tplc="4D82D102">
      <w:start w:val="6"/>
      <w:numFmt w:val="decimal"/>
      <w:lvlText w:val="%1."/>
      <w:lvlJc w:val="left"/>
      <w:pPr>
        <w:ind w:left="117" w:hanging="209"/>
      </w:pPr>
      <w:rPr>
        <w:rFonts w:ascii="Times New Roman" w:eastAsia="Times New Roman" w:hAnsi="Times New Roman" w:hint="default"/>
        <w:b/>
        <w:bCs/>
        <w:sz w:val="21"/>
        <w:szCs w:val="21"/>
      </w:rPr>
    </w:lvl>
    <w:lvl w:ilvl="1" w:tplc="A78AF952">
      <w:start w:val="1"/>
      <w:numFmt w:val="lowerLetter"/>
      <w:lvlText w:val="(%2)"/>
      <w:lvlJc w:val="left"/>
      <w:pPr>
        <w:ind w:left="854" w:hanging="396"/>
      </w:pPr>
      <w:rPr>
        <w:rFonts w:ascii="Times New Roman" w:eastAsia="Times New Roman" w:hAnsi="Times New Roman" w:hint="default"/>
        <w:spacing w:val="-1"/>
        <w:sz w:val="24"/>
        <w:szCs w:val="24"/>
      </w:rPr>
    </w:lvl>
    <w:lvl w:ilvl="2" w:tplc="75386644">
      <w:start w:val="1"/>
      <w:numFmt w:val="bullet"/>
      <w:lvlText w:val="•"/>
      <w:lvlJc w:val="left"/>
      <w:pPr>
        <w:ind w:left="1708" w:hanging="396"/>
      </w:pPr>
      <w:rPr>
        <w:rFonts w:hint="default"/>
      </w:rPr>
    </w:lvl>
    <w:lvl w:ilvl="3" w:tplc="93A8164C">
      <w:start w:val="1"/>
      <w:numFmt w:val="bullet"/>
      <w:lvlText w:val="•"/>
      <w:lvlJc w:val="left"/>
      <w:pPr>
        <w:ind w:left="2562" w:hanging="396"/>
      </w:pPr>
      <w:rPr>
        <w:rFonts w:hint="default"/>
      </w:rPr>
    </w:lvl>
    <w:lvl w:ilvl="4" w:tplc="E020A544">
      <w:start w:val="1"/>
      <w:numFmt w:val="bullet"/>
      <w:lvlText w:val="•"/>
      <w:lvlJc w:val="left"/>
      <w:pPr>
        <w:ind w:left="3416" w:hanging="396"/>
      </w:pPr>
      <w:rPr>
        <w:rFonts w:hint="default"/>
      </w:rPr>
    </w:lvl>
    <w:lvl w:ilvl="5" w:tplc="D200CD8A">
      <w:start w:val="1"/>
      <w:numFmt w:val="bullet"/>
      <w:lvlText w:val="•"/>
      <w:lvlJc w:val="left"/>
      <w:pPr>
        <w:ind w:left="4270" w:hanging="396"/>
      </w:pPr>
      <w:rPr>
        <w:rFonts w:hint="default"/>
      </w:rPr>
    </w:lvl>
    <w:lvl w:ilvl="6" w:tplc="AFF0FE90">
      <w:start w:val="1"/>
      <w:numFmt w:val="bullet"/>
      <w:lvlText w:val="•"/>
      <w:lvlJc w:val="left"/>
      <w:pPr>
        <w:ind w:left="5124" w:hanging="396"/>
      </w:pPr>
      <w:rPr>
        <w:rFonts w:hint="default"/>
      </w:rPr>
    </w:lvl>
    <w:lvl w:ilvl="7" w:tplc="62EC654E">
      <w:start w:val="1"/>
      <w:numFmt w:val="bullet"/>
      <w:lvlText w:val="•"/>
      <w:lvlJc w:val="left"/>
      <w:pPr>
        <w:ind w:left="5978" w:hanging="396"/>
      </w:pPr>
      <w:rPr>
        <w:rFonts w:hint="default"/>
      </w:rPr>
    </w:lvl>
    <w:lvl w:ilvl="8" w:tplc="EE060CE4">
      <w:start w:val="1"/>
      <w:numFmt w:val="bullet"/>
      <w:lvlText w:val="•"/>
      <w:lvlJc w:val="left"/>
      <w:pPr>
        <w:ind w:left="6832" w:hanging="396"/>
      </w:pPr>
      <w:rPr>
        <w:rFonts w:hint="default"/>
      </w:rPr>
    </w:lvl>
  </w:abstractNum>
  <w:abstractNum w:abstractNumId="22">
    <w:nsid w:val="652C1479"/>
    <w:multiLevelType w:val="hybridMultilevel"/>
    <w:tmpl w:val="3A90290A"/>
    <w:lvl w:ilvl="0" w:tplc="D5083C42">
      <w:start w:val="2"/>
      <w:numFmt w:val="decimal"/>
      <w:lvlText w:val="(%1)"/>
      <w:lvlJc w:val="left"/>
      <w:pPr>
        <w:ind w:left="117" w:hanging="303"/>
      </w:pPr>
      <w:rPr>
        <w:rFonts w:ascii="Times New Roman" w:eastAsia="Times New Roman" w:hAnsi="Times New Roman" w:hint="default"/>
        <w:spacing w:val="-1"/>
        <w:sz w:val="21"/>
        <w:szCs w:val="21"/>
      </w:rPr>
    </w:lvl>
    <w:lvl w:ilvl="1" w:tplc="35EAA3D4">
      <w:start w:val="1"/>
      <w:numFmt w:val="lowerLetter"/>
      <w:lvlText w:val="(%2)"/>
      <w:lvlJc w:val="left"/>
      <w:pPr>
        <w:ind w:left="854" w:hanging="396"/>
      </w:pPr>
      <w:rPr>
        <w:rFonts w:ascii="Times New Roman" w:eastAsia="Times New Roman" w:hAnsi="Times New Roman" w:hint="default"/>
        <w:spacing w:val="-1"/>
        <w:sz w:val="21"/>
        <w:szCs w:val="21"/>
      </w:rPr>
    </w:lvl>
    <w:lvl w:ilvl="2" w:tplc="8BBAE294">
      <w:start w:val="1"/>
      <w:numFmt w:val="bullet"/>
      <w:lvlText w:val="•"/>
      <w:lvlJc w:val="left"/>
      <w:pPr>
        <w:ind w:left="1708" w:hanging="396"/>
      </w:pPr>
      <w:rPr>
        <w:rFonts w:hint="default"/>
      </w:rPr>
    </w:lvl>
    <w:lvl w:ilvl="3" w:tplc="F63AA75C">
      <w:start w:val="1"/>
      <w:numFmt w:val="bullet"/>
      <w:lvlText w:val="•"/>
      <w:lvlJc w:val="left"/>
      <w:pPr>
        <w:ind w:left="2562" w:hanging="396"/>
      </w:pPr>
      <w:rPr>
        <w:rFonts w:hint="default"/>
      </w:rPr>
    </w:lvl>
    <w:lvl w:ilvl="4" w:tplc="11C4E73C">
      <w:start w:val="1"/>
      <w:numFmt w:val="bullet"/>
      <w:lvlText w:val="•"/>
      <w:lvlJc w:val="left"/>
      <w:pPr>
        <w:ind w:left="3416" w:hanging="396"/>
      </w:pPr>
      <w:rPr>
        <w:rFonts w:hint="default"/>
      </w:rPr>
    </w:lvl>
    <w:lvl w:ilvl="5" w:tplc="A572AA50">
      <w:start w:val="1"/>
      <w:numFmt w:val="bullet"/>
      <w:lvlText w:val="•"/>
      <w:lvlJc w:val="left"/>
      <w:pPr>
        <w:ind w:left="4270" w:hanging="396"/>
      </w:pPr>
      <w:rPr>
        <w:rFonts w:hint="default"/>
      </w:rPr>
    </w:lvl>
    <w:lvl w:ilvl="6" w:tplc="32AE8D74">
      <w:start w:val="1"/>
      <w:numFmt w:val="bullet"/>
      <w:lvlText w:val="•"/>
      <w:lvlJc w:val="left"/>
      <w:pPr>
        <w:ind w:left="5124" w:hanging="396"/>
      </w:pPr>
      <w:rPr>
        <w:rFonts w:hint="default"/>
      </w:rPr>
    </w:lvl>
    <w:lvl w:ilvl="7" w:tplc="3D9C0C16">
      <w:start w:val="1"/>
      <w:numFmt w:val="bullet"/>
      <w:lvlText w:val="•"/>
      <w:lvlJc w:val="left"/>
      <w:pPr>
        <w:ind w:left="5978" w:hanging="396"/>
      </w:pPr>
      <w:rPr>
        <w:rFonts w:hint="default"/>
      </w:rPr>
    </w:lvl>
    <w:lvl w:ilvl="8" w:tplc="F0824EC0">
      <w:start w:val="1"/>
      <w:numFmt w:val="bullet"/>
      <w:lvlText w:val="•"/>
      <w:lvlJc w:val="left"/>
      <w:pPr>
        <w:ind w:left="6832" w:hanging="396"/>
      </w:pPr>
      <w:rPr>
        <w:rFonts w:hint="default"/>
      </w:rPr>
    </w:lvl>
  </w:abstractNum>
  <w:abstractNum w:abstractNumId="23">
    <w:nsid w:val="652C289E"/>
    <w:multiLevelType w:val="hybridMultilevel"/>
    <w:tmpl w:val="E2DA6ADE"/>
    <w:lvl w:ilvl="0" w:tplc="49824F08">
      <w:start w:val="2"/>
      <w:numFmt w:val="decimal"/>
      <w:lvlText w:val="(%1)"/>
      <w:lvlJc w:val="left"/>
      <w:pPr>
        <w:ind w:left="117" w:hanging="303"/>
      </w:pPr>
      <w:rPr>
        <w:rFonts w:ascii="Times New Roman" w:eastAsia="Times New Roman" w:hAnsi="Times New Roman" w:hint="default"/>
        <w:spacing w:val="-1"/>
        <w:sz w:val="21"/>
        <w:szCs w:val="21"/>
      </w:rPr>
    </w:lvl>
    <w:lvl w:ilvl="1" w:tplc="4E1C0C08">
      <w:start w:val="1"/>
      <w:numFmt w:val="lowerLetter"/>
      <w:lvlText w:val="(%2)"/>
      <w:lvlJc w:val="left"/>
      <w:pPr>
        <w:ind w:left="854" w:hanging="396"/>
      </w:pPr>
      <w:rPr>
        <w:rFonts w:ascii="Times New Roman" w:eastAsia="Times New Roman" w:hAnsi="Times New Roman" w:hint="default"/>
        <w:spacing w:val="-1"/>
        <w:sz w:val="21"/>
        <w:szCs w:val="21"/>
      </w:rPr>
    </w:lvl>
    <w:lvl w:ilvl="2" w:tplc="DC74DADA">
      <w:start w:val="1"/>
      <w:numFmt w:val="bullet"/>
      <w:lvlText w:val="•"/>
      <w:lvlJc w:val="left"/>
      <w:pPr>
        <w:ind w:left="854" w:hanging="396"/>
      </w:pPr>
      <w:rPr>
        <w:rFonts w:hint="default"/>
      </w:rPr>
    </w:lvl>
    <w:lvl w:ilvl="3" w:tplc="5C5E151E">
      <w:start w:val="1"/>
      <w:numFmt w:val="bullet"/>
      <w:lvlText w:val="•"/>
      <w:lvlJc w:val="left"/>
      <w:pPr>
        <w:ind w:left="854" w:hanging="396"/>
      </w:pPr>
      <w:rPr>
        <w:rFonts w:hint="default"/>
      </w:rPr>
    </w:lvl>
    <w:lvl w:ilvl="4" w:tplc="929621AA">
      <w:start w:val="1"/>
      <w:numFmt w:val="bullet"/>
      <w:lvlText w:val="•"/>
      <w:lvlJc w:val="left"/>
      <w:pPr>
        <w:ind w:left="1952" w:hanging="396"/>
      </w:pPr>
      <w:rPr>
        <w:rFonts w:hint="default"/>
      </w:rPr>
    </w:lvl>
    <w:lvl w:ilvl="5" w:tplc="EC2E6734">
      <w:start w:val="1"/>
      <w:numFmt w:val="bullet"/>
      <w:lvlText w:val="•"/>
      <w:lvlJc w:val="left"/>
      <w:pPr>
        <w:ind w:left="3050" w:hanging="396"/>
      </w:pPr>
      <w:rPr>
        <w:rFonts w:hint="default"/>
      </w:rPr>
    </w:lvl>
    <w:lvl w:ilvl="6" w:tplc="96001992">
      <w:start w:val="1"/>
      <w:numFmt w:val="bullet"/>
      <w:lvlText w:val="•"/>
      <w:lvlJc w:val="left"/>
      <w:pPr>
        <w:ind w:left="4148" w:hanging="396"/>
      </w:pPr>
      <w:rPr>
        <w:rFonts w:hint="default"/>
      </w:rPr>
    </w:lvl>
    <w:lvl w:ilvl="7" w:tplc="5E44D08C">
      <w:start w:val="1"/>
      <w:numFmt w:val="bullet"/>
      <w:lvlText w:val="•"/>
      <w:lvlJc w:val="left"/>
      <w:pPr>
        <w:ind w:left="5246" w:hanging="396"/>
      </w:pPr>
      <w:rPr>
        <w:rFonts w:hint="default"/>
      </w:rPr>
    </w:lvl>
    <w:lvl w:ilvl="8" w:tplc="026658A4">
      <w:start w:val="1"/>
      <w:numFmt w:val="bullet"/>
      <w:lvlText w:val="•"/>
      <w:lvlJc w:val="left"/>
      <w:pPr>
        <w:ind w:left="6344" w:hanging="396"/>
      </w:pPr>
      <w:rPr>
        <w:rFonts w:hint="default"/>
      </w:rPr>
    </w:lvl>
  </w:abstractNum>
  <w:abstractNum w:abstractNumId="24">
    <w:nsid w:val="6F403D6E"/>
    <w:multiLevelType w:val="hybridMultilevel"/>
    <w:tmpl w:val="5504DACA"/>
    <w:lvl w:ilvl="0" w:tplc="03C0201C">
      <w:start w:val="8"/>
      <w:numFmt w:val="decimal"/>
      <w:lvlText w:val="%1"/>
      <w:lvlJc w:val="left"/>
      <w:pPr>
        <w:ind w:left="117" w:hanging="106"/>
      </w:pPr>
      <w:rPr>
        <w:rFonts w:ascii="Times New Roman" w:eastAsia="Times New Roman" w:hAnsi="Times New Roman" w:hint="default"/>
        <w:b/>
        <w:bCs/>
        <w:sz w:val="21"/>
        <w:szCs w:val="21"/>
      </w:rPr>
    </w:lvl>
    <w:lvl w:ilvl="1" w:tplc="2A86C20A">
      <w:start w:val="1"/>
      <w:numFmt w:val="lowerLetter"/>
      <w:lvlText w:val="(%2)"/>
      <w:lvlJc w:val="left"/>
      <w:pPr>
        <w:ind w:left="854" w:hanging="396"/>
      </w:pPr>
      <w:rPr>
        <w:rFonts w:ascii="Times New Roman" w:eastAsia="Times New Roman" w:hAnsi="Times New Roman" w:hint="default"/>
        <w:spacing w:val="-1"/>
        <w:sz w:val="24"/>
        <w:szCs w:val="24"/>
      </w:rPr>
    </w:lvl>
    <w:lvl w:ilvl="2" w:tplc="B532C3FC">
      <w:start w:val="1"/>
      <w:numFmt w:val="bullet"/>
      <w:lvlText w:val="•"/>
      <w:lvlJc w:val="left"/>
      <w:pPr>
        <w:ind w:left="854" w:hanging="396"/>
      </w:pPr>
      <w:rPr>
        <w:rFonts w:hint="default"/>
      </w:rPr>
    </w:lvl>
    <w:lvl w:ilvl="3" w:tplc="465A60F2">
      <w:start w:val="1"/>
      <w:numFmt w:val="bullet"/>
      <w:lvlText w:val="•"/>
      <w:lvlJc w:val="left"/>
      <w:pPr>
        <w:ind w:left="854" w:hanging="396"/>
      </w:pPr>
      <w:rPr>
        <w:rFonts w:hint="default"/>
      </w:rPr>
    </w:lvl>
    <w:lvl w:ilvl="4" w:tplc="A2D69AD4">
      <w:start w:val="1"/>
      <w:numFmt w:val="bullet"/>
      <w:lvlText w:val="•"/>
      <w:lvlJc w:val="left"/>
      <w:pPr>
        <w:ind w:left="854" w:hanging="396"/>
      </w:pPr>
      <w:rPr>
        <w:rFonts w:hint="default"/>
      </w:rPr>
    </w:lvl>
    <w:lvl w:ilvl="5" w:tplc="4E129844">
      <w:start w:val="1"/>
      <w:numFmt w:val="bullet"/>
      <w:lvlText w:val="•"/>
      <w:lvlJc w:val="left"/>
      <w:pPr>
        <w:ind w:left="2135" w:hanging="396"/>
      </w:pPr>
      <w:rPr>
        <w:rFonts w:hint="default"/>
      </w:rPr>
    </w:lvl>
    <w:lvl w:ilvl="6" w:tplc="F4B43828">
      <w:start w:val="1"/>
      <w:numFmt w:val="bullet"/>
      <w:lvlText w:val="•"/>
      <w:lvlJc w:val="left"/>
      <w:pPr>
        <w:ind w:left="3416" w:hanging="396"/>
      </w:pPr>
      <w:rPr>
        <w:rFonts w:hint="default"/>
      </w:rPr>
    </w:lvl>
    <w:lvl w:ilvl="7" w:tplc="D20A7AA4">
      <w:start w:val="1"/>
      <w:numFmt w:val="bullet"/>
      <w:lvlText w:val="•"/>
      <w:lvlJc w:val="left"/>
      <w:pPr>
        <w:ind w:left="4697" w:hanging="396"/>
      </w:pPr>
      <w:rPr>
        <w:rFonts w:hint="default"/>
      </w:rPr>
    </w:lvl>
    <w:lvl w:ilvl="8" w:tplc="4A2496D4">
      <w:start w:val="1"/>
      <w:numFmt w:val="bullet"/>
      <w:lvlText w:val="•"/>
      <w:lvlJc w:val="left"/>
      <w:pPr>
        <w:ind w:left="5978" w:hanging="396"/>
      </w:pPr>
      <w:rPr>
        <w:rFonts w:hint="default"/>
      </w:rPr>
    </w:lvl>
  </w:abstractNum>
  <w:abstractNum w:abstractNumId="25">
    <w:nsid w:val="72C82A91"/>
    <w:multiLevelType w:val="hybridMultilevel"/>
    <w:tmpl w:val="4D9A7FCE"/>
    <w:lvl w:ilvl="0" w:tplc="8EA24A56">
      <w:start w:val="2"/>
      <w:numFmt w:val="decimal"/>
      <w:lvlText w:val="(%1)"/>
      <w:lvlJc w:val="left"/>
      <w:pPr>
        <w:ind w:left="117" w:hanging="303"/>
      </w:pPr>
      <w:rPr>
        <w:rFonts w:ascii="Times New Roman" w:eastAsia="Times New Roman" w:hAnsi="Times New Roman" w:hint="default"/>
        <w:spacing w:val="-1"/>
        <w:sz w:val="21"/>
        <w:szCs w:val="21"/>
      </w:rPr>
    </w:lvl>
    <w:lvl w:ilvl="1" w:tplc="5B007F08">
      <w:start w:val="1"/>
      <w:numFmt w:val="lowerLetter"/>
      <w:lvlText w:val="(%2)"/>
      <w:lvlJc w:val="left"/>
      <w:pPr>
        <w:ind w:left="854" w:hanging="396"/>
      </w:pPr>
      <w:rPr>
        <w:rFonts w:ascii="Times New Roman" w:eastAsia="Times New Roman" w:hAnsi="Times New Roman" w:hint="default"/>
        <w:spacing w:val="-1"/>
        <w:sz w:val="21"/>
        <w:szCs w:val="21"/>
      </w:rPr>
    </w:lvl>
    <w:lvl w:ilvl="2" w:tplc="E9D2E302">
      <w:start w:val="1"/>
      <w:numFmt w:val="bullet"/>
      <w:lvlText w:val="•"/>
      <w:lvlJc w:val="left"/>
      <w:pPr>
        <w:ind w:left="854" w:hanging="396"/>
      </w:pPr>
      <w:rPr>
        <w:rFonts w:hint="default"/>
      </w:rPr>
    </w:lvl>
    <w:lvl w:ilvl="3" w:tplc="63B8F090">
      <w:start w:val="1"/>
      <w:numFmt w:val="bullet"/>
      <w:lvlText w:val="•"/>
      <w:lvlJc w:val="left"/>
      <w:pPr>
        <w:ind w:left="1815" w:hanging="396"/>
      </w:pPr>
      <w:rPr>
        <w:rFonts w:hint="default"/>
      </w:rPr>
    </w:lvl>
    <w:lvl w:ilvl="4" w:tplc="8A8CC626">
      <w:start w:val="1"/>
      <w:numFmt w:val="bullet"/>
      <w:lvlText w:val="•"/>
      <w:lvlJc w:val="left"/>
      <w:pPr>
        <w:ind w:left="2775" w:hanging="396"/>
      </w:pPr>
      <w:rPr>
        <w:rFonts w:hint="default"/>
      </w:rPr>
    </w:lvl>
    <w:lvl w:ilvl="5" w:tplc="5CE419C0">
      <w:start w:val="1"/>
      <w:numFmt w:val="bullet"/>
      <w:lvlText w:val="•"/>
      <w:lvlJc w:val="left"/>
      <w:pPr>
        <w:ind w:left="3736" w:hanging="396"/>
      </w:pPr>
      <w:rPr>
        <w:rFonts w:hint="default"/>
      </w:rPr>
    </w:lvl>
    <w:lvl w:ilvl="6" w:tplc="2500DC9E">
      <w:start w:val="1"/>
      <w:numFmt w:val="bullet"/>
      <w:lvlText w:val="•"/>
      <w:lvlJc w:val="left"/>
      <w:pPr>
        <w:ind w:left="4697" w:hanging="396"/>
      </w:pPr>
      <w:rPr>
        <w:rFonts w:hint="default"/>
      </w:rPr>
    </w:lvl>
    <w:lvl w:ilvl="7" w:tplc="17C436D2">
      <w:start w:val="1"/>
      <w:numFmt w:val="bullet"/>
      <w:lvlText w:val="•"/>
      <w:lvlJc w:val="left"/>
      <w:pPr>
        <w:ind w:left="5657" w:hanging="396"/>
      </w:pPr>
      <w:rPr>
        <w:rFonts w:hint="default"/>
      </w:rPr>
    </w:lvl>
    <w:lvl w:ilvl="8" w:tplc="A818341E">
      <w:start w:val="1"/>
      <w:numFmt w:val="bullet"/>
      <w:lvlText w:val="•"/>
      <w:lvlJc w:val="left"/>
      <w:pPr>
        <w:ind w:left="6618" w:hanging="396"/>
      </w:pPr>
      <w:rPr>
        <w:rFonts w:hint="default"/>
      </w:rPr>
    </w:lvl>
  </w:abstractNum>
  <w:abstractNum w:abstractNumId="26">
    <w:nsid w:val="75E06E83"/>
    <w:multiLevelType w:val="hybridMultilevel"/>
    <w:tmpl w:val="4EDCE506"/>
    <w:lvl w:ilvl="0" w:tplc="2800E77E">
      <w:start w:val="1"/>
      <w:numFmt w:val="lowerLetter"/>
      <w:lvlText w:val="(%1)"/>
      <w:lvlJc w:val="left"/>
      <w:pPr>
        <w:ind w:left="854" w:hanging="396"/>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C33AA7"/>
    <w:multiLevelType w:val="hybridMultilevel"/>
    <w:tmpl w:val="A072CBCC"/>
    <w:lvl w:ilvl="0" w:tplc="02A8208E">
      <w:start w:val="1"/>
      <w:numFmt w:val="lowerLetter"/>
      <w:lvlText w:val="(%1)"/>
      <w:lvlJc w:val="left"/>
      <w:pPr>
        <w:ind w:left="854" w:hanging="396"/>
      </w:pPr>
      <w:rPr>
        <w:rFonts w:ascii="Times New Roman" w:eastAsia="Times New Roman" w:hAnsi="Times New Roman" w:hint="default"/>
        <w:spacing w:val="-1"/>
        <w:sz w:val="21"/>
        <w:szCs w:val="21"/>
      </w:rPr>
    </w:lvl>
    <w:lvl w:ilvl="1" w:tplc="4A7A9984">
      <w:start w:val="1"/>
      <w:numFmt w:val="bullet"/>
      <w:lvlText w:val="•"/>
      <w:lvlJc w:val="left"/>
      <w:pPr>
        <w:ind w:left="1622" w:hanging="396"/>
      </w:pPr>
      <w:rPr>
        <w:rFonts w:hint="default"/>
      </w:rPr>
    </w:lvl>
    <w:lvl w:ilvl="2" w:tplc="05889A78">
      <w:start w:val="1"/>
      <w:numFmt w:val="bullet"/>
      <w:lvlText w:val="•"/>
      <w:lvlJc w:val="left"/>
      <w:pPr>
        <w:ind w:left="2391" w:hanging="396"/>
      </w:pPr>
      <w:rPr>
        <w:rFonts w:hint="default"/>
      </w:rPr>
    </w:lvl>
    <w:lvl w:ilvl="3" w:tplc="9A007B72">
      <w:start w:val="1"/>
      <w:numFmt w:val="bullet"/>
      <w:lvlText w:val="•"/>
      <w:lvlJc w:val="left"/>
      <w:pPr>
        <w:ind w:left="3160" w:hanging="396"/>
      </w:pPr>
      <w:rPr>
        <w:rFonts w:hint="default"/>
      </w:rPr>
    </w:lvl>
    <w:lvl w:ilvl="4" w:tplc="4D6CB12A">
      <w:start w:val="1"/>
      <w:numFmt w:val="bullet"/>
      <w:lvlText w:val="•"/>
      <w:lvlJc w:val="left"/>
      <w:pPr>
        <w:ind w:left="3928" w:hanging="396"/>
      </w:pPr>
      <w:rPr>
        <w:rFonts w:hint="default"/>
      </w:rPr>
    </w:lvl>
    <w:lvl w:ilvl="5" w:tplc="36DE2CA8">
      <w:start w:val="1"/>
      <w:numFmt w:val="bullet"/>
      <w:lvlText w:val="•"/>
      <w:lvlJc w:val="left"/>
      <w:pPr>
        <w:ind w:left="4697" w:hanging="396"/>
      </w:pPr>
      <w:rPr>
        <w:rFonts w:hint="default"/>
      </w:rPr>
    </w:lvl>
    <w:lvl w:ilvl="6" w:tplc="B7667062">
      <w:start w:val="1"/>
      <w:numFmt w:val="bullet"/>
      <w:lvlText w:val="•"/>
      <w:lvlJc w:val="left"/>
      <w:pPr>
        <w:ind w:left="5465" w:hanging="396"/>
      </w:pPr>
      <w:rPr>
        <w:rFonts w:hint="default"/>
      </w:rPr>
    </w:lvl>
    <w:lvl w:ilvl="7" w:tplc="E4F4281E">
      <w:start w:val="1"/>
      <w:numFmt w:val="bullet"/>
      <w:lvlText w:val="•"/>
      <w:lvlJc w:val="left"/>
      <w:pPr>
        <w:ind w:left="6234" w:hanging="396"/>
      </w:pPr>
      <w:rPr>
        <w:rFonts w:hint="default"/>
      </w:rPr>
    </w:lvl>
    <w:lvl w:ilvl="8" w:tplc="8E643570">
      <w:start w:val="1"/>
      <w:numFmt w:val="bullet"/>
      <w:lvlText w:val="•"/>
      <w:lvlJc w:val="left"/>
      <w:pPr>
        <w:ind w:left="7002" w:hanging="396"/>
      </w:pPr>
      <w:rPr>
        <w:rFonts w:hint="default"/>
      </w:rPr>
    </w:lvl>
  </w:abstractNum>
  <w:abstractNum w:abstractNumId="28">
    <w:nsid w:val="78342C99"/>
    <w:multiLevelType w:val="hybridMultilevel"/>
    <w:tmpl w:val="2DBCE21C"/>
    <w:lvl w:ilvl="0" w:tplc="E5AED5F8">
      <w:start w:val="2"/>
      <w:numFmt w:val="decimal"/>
      <w:lvlText w:val="(%1)"/>
      <w:lvlJc w:val="left"/>
      <w:pPr>
        <w:ind w:left="117" w:hanging="303"/>
      </w:pPr>
      <w:rPr>
        <w:rFonts w:ascii="Times New Roman" w:eastAsia="Times New Roman" w:hAnsi="Times New Roman" w:hint="default"/>
        <w:spacing w:val="-1"/>
        <w:sz w:val="21"/>
        <w:szCs w:val="21"/>
      </w:rPr>
    </w:lvl>
    <w:lvl w:ilvl="1" w:tplc="201416B4">
      <w:start w:val="1"/>
      <w:numFmt w:val="lowerLetter"/>
      <w:lvlText w:val="(%2)"/>
      <w:lvlJc w:val="left"/>
      <w:pPr>
        <w:ind w:left="854" w:hanging="396"/>
      </w:pPr>
      <w:rPr>
        <w:rFonts w:ascii="Times New Roman" w:eastAsia="Times New Roman" w:hAnsi="Times New Roman" w:hint="default"/>
        <w:spacing w:val="-1"/>
        <w:sz w:val="21"/>
        <w:szCs w:val="21"/>
      </w:rPr>
    </w:lvl>
    <w:lvl w:ilvl="2" w:tplc="3B52194E">
      <w:start w:val="1"/>
      <w:numFmt w:val="lowerRoman"/>
      <w:lvlText w:val="(%3)"/>
      <w:lvlJc w:val="left"/>
      <w:pPr>
        <w:ind w:left="1250" w:hanging="310"/>
      </w:pPr>
      <w:rPr>
        <w:rFonts w:ascii="Times New Roman" w:eastAsia="Times New Roman" w:hAnsi="Times New Roman" w:hint="default"/>
        <w:spacing w:val="-1"/>
        <w:sz w:val="21"/>
        <w:szCs w:val="21"/>
      </w:rPr>
    </w:lvl>
    <w:lvl w:ilvl="3" w:tplc="49D61378">
      <w:start w:val="1"/>
      <w:numFmt w:val="bullet"/>
      <w:lvlText w:val="•"/>
      <w:lvlJc w:val="left"/>
      <w:pPr>
        <w:ind w:left="854" w:hanging="310"/>
      </w:pPr>
      <w:rPr>
        <w:rFonts w:hint="default"/>
      </w:rPr>
    </w:lvl>
    <w:lvl w:ilvl="4" w:tplc="55003E1E">
      <w:start w:val="1"/>
      <w:numFmt w:val="bullet"/>
      <w:lvlText w:val="•"/>
      <w:lvlJc w:val="left"/>
      <w:pPr>
        <w:ind w:left="854" w:hanging="310"/>
      </w:pPr>
      <w:rPr>
        <w:rFonts w:hint="default"/>
      </w:rPr>
    </w:lvl>
    <w:lvl w:ilvl="5" w:tplc="6D0A9136">
      <w:start w:val="1"/>
      <w:numFmt w:val="bullet"/>
      <w:lvlText w:val="•"/>
      <w:lvlJc w:val="left"/>
      <w:pPr>
        <w:ind w:left="1250" w:hanging="310"/>
      </w:pPr>
      <w:rPr>
        <w:rFonts w:hint="default"/>
      </w:rPr>
    </w:lvl>
    <w:lvl w:ilvl="6" w:tplc="33ACB0A6">
      <w:start w:val="1"/>
      <w:numFmt w:val="bullet"/>
      <w:lvlText w:val="•"/>
      <w:lvlJc w:val="left"/>
      <w:pPr>
        <w:ind w:left="2708" w:hanging="310"/>
      </w:pPr>
      <w:rPr>
        <w:rFonts w:hint="default"/>
      </w:rPr>
    </w:lvl>
    <w:lvl w:ilvl="7" w:tplc="770A4060">
      <w:start w:val="1"/>
      <w:numFmt w:val="bullet"/>
      <w:lvlText w:val="•"/>
      <w:lvlJc w:val="left"/>
      <w:pPr>
        <w:ind w:left="4166" w:hanging="310"/>
      </w:pPr>
      <w:rPr>
        <w:rFonts w:hint="default"/>
      </w:rPr>
    </w:lvl>
    <w:lvl w:ilvl="8" w:tplc="EDD241F4">
      <w:start w:val="1"/>
      <w:numFmt w:val="bullet"/>
      <w:lvlText w:val="•"/>
      <w:lvlJc w:val="left"/>
      <w:pPr>
        <w:ind w:left="5624" w:hanging="310"/>
      </w:pPr>
      <w:rPr>
        <w:rFonts w:hint="default"/>
      </w:rPr>
    </w:lvl>
  </w:abstractNum>
  <w:abstractNum w:abstractNumId="29">
    <w:nsid w:val="7C2202D4"/>
    <w:multiLevelType w:val="hybridMultilevel"/>
    <w:tmpl w:val="377E3AA4"/>
    <w:lvl w:ilvl="0" w:tplc="026AE00E">
      <w:start w:val="2"/>
      <w:numFmt w:val="decimal"/>
      <w:lvlText w:val="(%1)"/>
      <w:lvlJc w:val="left"/>
      <w:pPr>
        <w:ind w:left="117" w:hanging="303"/>
      </w:pPr>
      <w:rPr>
        <w:rFonts w:ascii="Times New Roman" w:eastAsia="Times New Roman" w:hAnsi="Times New Roman" w:hint="default"/>
        <w:spacing w:val="-1"/>
        <w:sz w:val="24"/>
        <w:szCs w:val="24"/>
      </w:rPr>
    </w:lvl>
    <w:lvl w:ilvl="1" w:tplc="E0FA90C2">
      <w:start w:val="1"/>
      <w:numFmt w:val="lowerLetter"/>
      <w:lvlText w:val="(%2)"/>
      <w:lvlJc w:val="left"/>
      <w:pPr>
        <w:ind w:left="854" w:hanging="396"/>
      </w:pPr>
      <w:rPr>
        <w:rFonts w:ascii="Times New Roman" w:eastAsia="Times New Roman" w:hAnsi="Times New Roman" w:hint="default"/>
        <w:spacing w:val="-1"/>
        <w:sz w:val="24"/>
        <w:szCs w:val="24"/>
      </w:rPr>
    </w:lvl>
    <w:lvl w:ilvl="2" w:tplc="CF765C48">
      <w:start w:val="1"/>
      <w:numFmt w:val="bullet"/>
      <w:lvlText w:val="•"/>
      <w:lvlJc w:val="left"/>
      <w:pPr>
        <w:ind w:left="1708" w:hanging="396"/>
      </w:pPr>
      <w:rPr>
        <w:rFonts w:hint="default"/>
      </w:rPr>
    </w:lvl>
    <w:lvl w:ilvl="3" w:tplc="CE924724">
      <w:start w:val="1"/>
      <w:numFmt w:val="bullet"/>
      <w:lvlText w:val="•"/>
      <w:lvlJc w:val="left"/>
      <w:pPr>
        <w:ind w:left="2562" w:hanging="396"/>
      </w:pPr>
      <w:rPr>
        <w:rFonts w:hint="default"/>
      </w:rPr>
    </w:lvl>
    <w:lvl w:ilvl="4" w:tplc="990E1450">
      <w:start w:val="1"/>
      <w:numFmt w:val="bullet"/>
      <w:lvlText w:val="•"/>
      <w:lvlJc w:val="left"/>
      <w:pPr>
        <w:ind w:left="3416" w:hanging="396"/>
      </w:pPr>
      <w:rPr>
        <w:rFonts w:hint="default"/>
      </w:rPr>
    </w:lvl>
    <w:lvl w:ilvl="5" w:tplc="A518FEFC">
      <w:start w:val="1"/>
      <w:numFmt w:val="bullet"/>
      <w:lvlText w:val="•"/>
      <w:lvlJc w:val="left"/>
      <w:pPr>
        <w:ind w:left="4270" w:hanging="396"/>
      </w:pPr>
      <w:rPr>
        <w:rFonts w:hint="default"/>
      </w:rPr>
    </w:lvl>
    <w:lvl w:ilvl="6" w:tplc="B7BC460E">
      <w:start w:val="1"/>
      <w:numFmt w:val="bullet"/>
      <w:lvlText w:val="•"/>
      <w:lvlJc w:val="left"/>
      <w:pPr>
        <w:ind w:left="5124" w:hanging="396"/>
      </w:pPr>
      <w:rPr>
        <w:rFonts w:hint="default"/>
      </w:rPr>
    </w:lvl>
    <w:lvl w:ilvl="7" w:tplc="1BEA5360">
      <w:start w:val="1"/>
      <w:numFmt w:val="bullet"/>
      <w:lvlText w:val="•"/>
      <w:lvlJc w:val="left"/>
      <w:pPr>
        <w:ind w:left="5978" w:hanging="396"/>
      </w:pPr>
      <w:rPr>
        <w:rFonts w:hint="default"/>
      </w:rPr>
    </w:lvl>
    <w:lvl w:ilvl="8" w:tplc="0648436E">
      <w:start w:val="1"/>
      <w:numFmt w:val="bullet"/>
      <w:lvlText w:val="•"/>
      <w:lvlJc w:val="left"/>
      <w:pPr>
        <w:ind w:left="6832" w:hanging="396"/>
      </w:pPr>
      <w:rPr>
        <w:rFonts w:hint="default"/>
      </w:rPr>
    </w:lvl>
  </w:abstractNum>
  <w:abstractNum w:abstractNumId="30">
    <w:nsid w:val="7D3825F2"/>
    <w:multiLevelType w:val="hybridMultilevel"/>
    <w:tmpl w:val="CD20E162"/>
    <w:lvl w:ilvl="0" w:tplc="FC805B2E">
      <w:start w:val="1"/>
      <w:numFmt w:val="lowerLetter"/>
      <w:lvlText w:val="(%1)"/>
      <w:lvlJc w:val="left"/>
      <w:pPr>
        <w:ind w:left="854" w:hanging="396"/>
      </w:pPr>
      <w:rPr>
        <w:rFonts w:ascii="Times New Roman" w:eastAsia="Times New Roman" w:hAnsi="Times New Roman" w:hint="default"/>
        <w:spacing w:val="-1"/>
        <w:sz w:val="21"/>
        <w:szCs w:val="21"/>
      </w:rPr>
    </w:lvl>
    <w:lvl w:ilvl="1" w:tplc="80269938">
      <w:start w:val="1"/>
      <w:numFmt w:val="bullet"/>
      <w:lvlText w:val="•"/>
      <w:lvlJc w:val="left"/>
      <w:pPr>
        <w:ind w:left="1622" w:hanging="396"/>
      </w:pPr>
      <w:rPr>
        <w:rFonts w:hint="default"/>
      </w:rPr>
    </w:lvl>
    <w:lvl w:ilvl="2" w:tplc="7E66B6A2">
      <w:start w:val="1"/>
      <w:numFmt w:val="bullet"/>
      <w:lvlText w:val="•"/>
      <w:lvlJc w:val="left"/>
      <w:pPr>
        <w:ind w:left="2391" w:hanging="396"/>
      </w:pPr>
      <w:rPr>
        <w:rFonts w:hint="default"/>
      </w:rPr>
    </w:lvl>
    <w:lvl w:ilvl="3" w:tplc="06765EB8">
      <w:start w:val="1"/>
      <w:numFmt w:val="bullet"/>
      <w:lvlText w:val="•"/>
      <w:lvlJc w:val="left"/>
      <w:pPr>
        <w:ind w:left="3160" w:hanging="396"/>
      </w:pPr>
      <w:rPr>
        <w:rFonts w:hint="default"/>
      </w:rPr>
    </w:lvl>
    <w:lvl w:ilvl="4" w:tplc="14541BD8">
      <w:start w:val="1"/>
      <w:numFmt w:val="bullet"/>
      <w:lvlText w:val="•"/>
      <w:lvlJc w:val="left"/>
      <w:pPr>
        <w:ind w:left="3928" w:hanging="396"/>
      </w:pPr>
      <w:rPr>
        <w:rFonts w:hint="default"/>
      </w:rPr>
    </w:lvl>
    <w:lvl w:ilvl="5" w:tplc="7B8C1EBA">
      <w:start w:val="1"/>
      <w:numFmt w:val="bullet"/>
      <w:lvlText w:val="•"/>
      <w:lvlJc w:val="left"/>
      <w:pPr>
        <w:ind w:left="4697" w:hanging="396"/>
      </w:pPr>
      <w:rPr>
        <w:rFonts w:hint="default"/>
      </w:rPr>
    </w:lvl>
    <w:lvl w:ilvl="6" w:tplc="34EC98B6">
      <w:start w:val="1"/>
      <w:numFmt w:val="bullet"/>
      <w:lvlText w:val="•"/>
      <w:lvlJc w:val="left"/>
      <w:pPr>
        <w:ind w:left="5465" w:hanging="396"/>
      </w:pPr>
      <w:rPr>
        <w:rFonts w:hint="default"/>
      </w:rPr>
    </w:lvl>
    <w:lvl w:ilvl="7" w:tplc="0CCC2E54">
      <w:start w:val="1"/>
      <w:numFmt w:val="bullet"/>
      <w:lvlText w:val="•"/>
      <w:lvlJc w:val="left"/>
      <w:pPr>
        <w:ind w:left="6234" w:hanging="396"/>
      </w:pPr>
      <w:rPr>
        <w:rFonts w:hint="default"/>
      </w:rPr>
    </w:lvl>
    <w:lvl w:ilvl="8" w:tplc="DCC64E34">
      <w:start w:val="1"/>
      <w:numFmt w:val="bullet"/>
      <w:lvlText w:val="•"/>
      <w:lvlJc w:val="left"/>
      <w:pPr>
        <w:ind w:left="7002" w:hanging="396"/>
      </w:pPr>
      <w:rPr>
        <w:rFonts w:hint="default"/>
      </w:rPr>
    </w:lvl>
  </w:abstractNum>
  <w:num w:numId="1">
    <w:abstractNumId w:val="0"/>
  </w:num>
  <w:num w:numId="2">
    <w:abstractNumId w:val="16"/>
  </w:num>
  <w:num w:numId="3">
    <w:abstractNumId w:val="22"/>
  </w:num>
  <w:num w:numId="4">
    <w:abstractNumId w:val="8"/>
  </w:num>
  <w:num w:numId="5">
    <w:abstractNumId w:val="19"/>
  </w:num>
  <w:num w:numId="6">
    <w:abstractNumId w:val="11"/>
  </w:num>
  <w:num w:numId="7">
    <w:abstractNumId w:val="3"/>
  </w:num>
  <w:num w:numId="8">
    <w:abstractNumId w:val="28"/>
  </w:num>
  <w:num w:numId="9">
    <w:abstractNumId w:val="17"/>
  </w:num>
  <w:num w:numId="10">
    <w:abstractNumId w:val="2"/>
  </w:num>
  <w:num w:numId="11">
    <w:abstractNumId w:val="18"/>
  </w:num>
  <w:num w:numId="12">
    <w:abstractNumId w:val="14"/>
  </w:num>
  <w:num w:numId="13">
    <w:abstractNumId w:val="20"/>
  </w:num>
  <w:num w:numId="14">
    <w:abstractNumId w:val="23"/>
  </w:num>
  <w:num w:numId="15">
    <w:abstractNumId w:val="25"/>
  </w:num>
  <w:num w:numId="16">
    <w:abstractNumId w:val="24"/>
  </w:num>
  <w:num w:numId="17">
    <w:abstractNumId w:val="21"/>
  </w:num>
  <w:num w:numId="18">
    <w:abstractNumId w:val="29"/>
  </w:num>
  <w:num w:numId="19">
    <w:abstractNumId w:val="4"/>
  </w:num>
  <w:num w:numId="20">
    <w:abstractNumId w:val="1"/>
  </w:num>
  <w:num w:numId="21">
    <w:abstractNumId w:val="12"/>
  </w:num>
  <w:num w:numId="22">
    <w:abstractNumId w:val="30"/>
  </w:num>
  <w:num w:numId="23">
    <w:abstractNumId w:val="13"/>
  </w:num>
  <w:num w:numId="24">
    <w:abstractNumId w:val="27"/>
  </w:num>
  <w:num w:numId="25">
    <w:abstractNumId w:val="6"/>
  </w:num>
  <w:num w:numId="26">
    <w:abstractNumId w:val="9"/>
  </w:num>
  <w:num w:numId="27">
    <w:abstractNumId w:val="7"/>
  </w:num>
  <w:num w:numId="28">
    <w:abstractNumId w:val="15"/>
  </w:num>
  <w:num w:numId="29">
    <w:abstractNumId w:val="10"/>
  </w:num>
  <w:num w:numId="30">
    <w:abstractNumId w:val="26"/>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E1"/>
    <w:rsid w:val="00036517"/>
    <w:rsid w:val="000904F0"/>
    <w:rsid w:val="000B4DE9"/>
    <w:rsid w:val="000C30BB"/>
    <w:rsid w:val="000C45CD"/>
    <w:rsid w:val="002761A9"/>
    <w:rsid w:val="002B6B66"/>
    <w:rsid w:val="00304BB1"/>
    <w:rsid w:val="003058AD"/>
    <w:rsid w:val="003155EF"/>
    <w:rsid w:val="00393F78"/>
    <w:rsid w:val="003E09E1"/>
    <w:rsid w:val="0045195E"/>
    <w:rsid w:val="004C1D6C"/>
    <w:rsid w:val="00546334"/>
    <w:rsid w:val="00590704"/>
    <w:rsid w:val="006833BC"/>
    <w:rsid w:val="00752426"/>
    <w:rsid w:val="007B1863"/>
    <w:rsid w:val="007E67BF"/>
    <w:rsid w:val="008612AC"/>
    <w:rsid w:val="0096363F"/>
    <w:rsid w:val="00B630A6"/>
    <w:rsid w:val="00BB1C3E"/>
    <w:rsid w:val="00C45D3B"/>
    <w:rsid w:val="00C77883"/>
    <w:rsid w:val="00EA5C9E"/>
    <w:rsid w:val="00EC2030"/>
    <w:rsid w:val="00F02C64"/>
    <w:rsid w:val="00F142AE"/>
    <w:rsid w:val="00FA05B0"/>
    <w:rsid w:val="00FE29DB"/>
    <w:rsid w:val="00FF25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3E83A2-6090-4195-B49C-DCBEBBE6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uk-UA" w:bidi="uk-U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09E1"/>
    <w:pPr>
      <w:widowControl w:val="0"/>
      <w:spacing w:after="0" w:line="240" w:lineRule="auto"/>
    </w:pPr>
  </w:style>
  <w:style w:type="paragraph" w:styleId="1">
    <w:name w:val="heading 1"/>
    <w:basedOn w:val="a"/>
    <w:link w:val="10"/>
    <w:uiPriority w:val="1"/>
    <w:qFormat/>
    <w:rsid w:val="003E09E1"/>
    <w:pPr>
      <w:ind w:left="7"/>
      <w:outlineLvl w:val="0"/>
    </w:pPr>
    <w:rPr>
      <w:rFonts w:ascii="Times New Roman" w:eastAsia="Times New Roman" w:hAnsi="Times New Roman"/>
      <w:sz w:val="28"/>
      <w:szCs w:val="28"/>
    </w:rPr>
  </w:style>
  <w:style w:type="paragraph" w:styleId="2">
    <w:name w:val="heading 2"/>
    <w:basedOn w:val="a"/>
    <w:link w:val="20"/>
    <w:uiPriority w:val="1"/>
    <w:qFormat/>
    <w:rsid w:val="003E09E1"/>
    <w:pPr>
      <w:spacing w:before="118"/>
      <w:ind w:left="7"/>
      <w:outlineLvl w:val="1"/>
    </w:pPr>
    <w:rPr>
      <w:rFonts w:ascii="Times New Roman" w:eastAsia="Times New Roman" w:hAnsi="Times New Roman"/>
      <w:sz w:val="24"/>
      <w:szCs w:val="24"/>
    </w:rPr>
  </w:style>
  <w:style w:type="paragraph" w:styleId="3">
    <w:name w:val="heading 3"/>
    <w:basedOn w:val="a"/>
    <w:link w:val="30"/>
    <w:uiPriority w:val="1"/>
    <w:qFormat/>
    <w:rsid w:val="003E09E1"/>
    <w:pPr>
      <w:ind w:left="117"/>
      <w:outlineLvl w:val="2"/>
    </w:pPr>
    <w:rPr>
      <w:rFonts w:ascii="Times New Roman" w:eastAsia="Times New Roman" w:hAnsi="Times New Roman"/>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E09E1"/>
    <w:rPr>
      <w:rFonts w:ascii="Times New Roman" w:eastAsia="Times New Roman" w:hAnsi="Times New Roman"/>
      <w:sz w:val="28"/>
      <w:szCs w:val="28"/>
      <w:lang w:val="uk-UA"/>
    </w:rPr>
  </w:style>
  <w:style w:type="character" w:customStyle="1" w:styleId="20">
    <w:name w:val="Заголовок 2 Знак"/>
    <w:basedOn w:val="a0"/>
    <w:link w:val="2"/>
    <w:uiPriority w:val="1"/>
    <w:rsid w:val="003E09E1"/>
    <w:rPr>
      <w:rFonts w:ascii="Times New Roman" w:eastAsia="Times New Roman" w:hAnsi="Times New Roman"/>
      <w:sz w:val="24"/>
      <w:szCs w:val="24"/>
      <w:lang w:val="uk-UA"/>
    </w:rPr>
  </w:style>
  <w:style w:type="character" w:customStyle="1" w:styleId="30">
    <w:name w:val="Заголовок 3 Знак"/>
    <w:basedOn w:val="a0"/>
    <w:link w:val="3"/>
    <w:uiPriority w:val="1"/>
    <w:rsid w:val="003E09E1"/>
    <w:rPr>
      <w:rFonts w:ascii="Times New Roman" w:eastAsia="Times New Roman" w:hAnsi="Times New Roman"/>
      <w:b/>
      <w:bCs/>
      <w:sz w:val="21"/>
      <w:szCs w:val="21"/>
      <w:lang w:val="uk-UA"/>
    </w:rPr>
  </w:style>
  <w:style w:type="table" w:customStyle="1" w:styleId="TableNormal">
    <w:name w:val="Table Normal"/>
    <w:uiPriority w:val="2"/>
    <w:semiHidden/>
    <w:unhideWhenUsed/>
    <w:qFormat/>
    <w:rsid w:val="003E09E1"/>
    <w:pPr>
      <w:widowControl w:val="0"/>
      <w:spacing w:after="0" w:line="240" w:lineRule="auto"/>
    </w:pPr>
    <w:tblPr>
      <w:tblInd w:w="0" w:type="dxa"/>
      <w:tblCellMar>
        <w:top w:w="0" w:type="dxa"/>
        <w:left w:w="0" w:type="dxa"/>
        <w:bottom w:w="0" w:type="dxa"/>
        <w:right w:w="0" w:type="dxa"/>
      </w:tblCellMar>
    </w:tblPr>
  </w:style>
  <w:style w:type="paragraph" w:styleId="a3">
    <w:name w:val="Body Text"/>
    <w:basedOn w:val="a"/>
    <w:link w:val="a4"/>
    <w:uiPriority w:val="1"/>
    <w:qFormat/>
    <w:rsid w:val="003E09E1"/>
    <w:pPr>
      <w:spacing w:before="80"/>
      <w:ind w:left="854" w:hanging="396"/>
    </w:pPr>
    <w:rPr>
      <w:rFonts w:ascii="Times New Roman" w:eastAsia="Times New Roman" w:hAnsi="Times New Roman"/>
      <w:sz w:val="21"/>
      <w:szCs w:val="21"/>
    </w:rPr>
  </w:style>
  <w:style w:type="character" w:customStyle="1" w:styleId="a4">
    <w:name w:val="Основной текст Знак"/>
    <w:basedOn w:val="a0"/>
    <w:link w:val="a3"/>
    <w:uiPriority w:val="1"/>
    <w:rsid w:val="003E09E1"/>
    <w:rPr>
      <w:rFonts w:ascii="Times New Roman" w:eastAsia="Times New Roman" w:hAnsi="Times New Roman"/>
      <w:sz w:val="21"/>
      <w:szCs w:val="21"/>
      <w:lang w:val="uk-UA"/>
    </w:rPr>
  </w:style>
  <w:style w:type="paragraph" w:styleId="a5">
    <w:name w:val="List Paragraph"/>
    <w:basedOn w:val="a"/>
    <w:uiPriority w:val="1"/>
    <w:qFormat/>
    <w:rsid w:val="003E09E1"/>
  </w:style>
  <w:style w:type="paragraph" w:customStyle="1" w:styleId="TableParagraph">
    <w:name w:val="Table Paragraph"/>
    <w:basedOn w:val="a"/>
    <w:uiPriority w:val="1"/>
    <w:qFormat/>
    <w:rsid w:val="003E09E1"/>
  </w:style>
  <w:style w:type="paragraph" w:styleId="a6">
    <w:name w:val="footnote text"/>
    <w:basedOn w:val="a"/>
    <w:link w:val="a7"/>
    <w:uiPriority w:val="99"/>
    <w:semiHidden/>
    <w:unhideWhenUsed/>
    <w:rsid w:val="0045195E"/>
    <w:rPr>
      <w:sz w:val="20"/>
      <w:szCs w:val="20"/>
    </w:rPr>
  </w:style>
  <w:style w:type="character" w:customStyle="1" w:styleId="a7">
    <w:name w:val="Текст сноски Знак"/>
    <w:basedOn w:val="a0"/>
    <w:link w:val="a6"/>
    <w:uiPriority w:val="99"/>
    <w:semiHidden/>
    <w:rsid w:val="0045195E"/>
    <w:rPr>
      <w:sz w:val="20"/>
      <w:szCs w:val="20"/>
      <w:lang w:val="uk-UA"/>
    </w:rPr>
  </w:style>
  <w:style w:type="character" w:styleId="a8">
    <w:name w:val="footnote reference"/>
    <w:basedOn w:val="a0"/>
    <w:uiPriority w:val="99"/>
    <w:semiHidden/>
    <w:unhideWhenUsed/>
    <w:rsid w:val="004519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bi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legislation.gov.uk/" TargetMode="External"/><Relationship Id="rId4" Type="http://schemas.openxmlformats.org/officeDocument/2006/relationships/settings" Target="settings.xml"/><Relationship Id="rId9" Type="http://schemas.openxmlformats.org/officeDocument/2006/relationships/hyperlink" Target="http://www.gov.uk/b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6547F-44CD-477C-BE97-654298C07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Pages>
  <Words>4625</Words>
  <Characters>26364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Olena Pavlenko</dc:creator>
  <cp:lastModifiedBy>Volodya Kot</cp:lastModifiedBy>
  <cp:revision>12</cp:revision>
  <cp:lastPrinted>2015-02-06T13:01:00Z</cp:lastPrinted>
  <dcterms:created xsi:type="dcterms:W3CDTF">2015-02-12T11:06:00Z</dcterms:created>
  <dcterms:modified xsi:type="dcterms:W3CDTF">2015-02-13T09:57:00Z</dcterms:modified>
</cp:coreProperties>
</file>