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E18" w:rsidRPr="006802B8" w:rsidRDefault="004608C8" w:rsidP="00972882">
      <w:pPr>
        <w:jc w:val="center"/>
        <w:rPr>
          <w:rFonts w:ascii="Times New Roman" w:hAnsi="Times New Roman" w:cs="Times New Roman"/>
          <w:b/>
        </w:rPr>
      </w:pPr>
      <w:bookmarkStart w:id="0" w:name="Directive_2013/50/EU_of_the_European_Par"/>
      <w:bookmarkEnd w:id="0"/>
      <w:r w:rsidRPr="006802B8">
        <w:rPr>
          <w:rFonts w:ascii="Times New Roman" w:hAnsi="Times New Roman"/>
          <w:b/>
        </w:rPr>
        <w:t>ДИРЕКТИВА 2013/50/EU ЄВРОПЕЙСЬКОГО ПАРЛАМЕНТУ ТА РАДИ ЄС</w:t>
      </w:r>
    </w:p>
    <w:p w:rsidR="00DF2E18" w:rsidRPr="006802B8" w:rsidRDefault="004608C8" w:rsidP="00972882">
      <w:pPr>
        <w:jc w:val="center"/>
        <w:rPr>
          <w:rFonts w:ascii="Times New Roman" w:hAnsi="Times New Roman" w:cs="Times New Roman"/>
          <w:b/>
        </w:rPr>
      </w:pPr>
      <w:r w:rsidRPr="006802B8">
        <w:rPr>
          <w:rFonts w:ascii="Times New Roman" w:hAnsi="Times New Roman"/>
          <w:b/>
        </w:rPr>
        <w:t>від 22 жовтня 2013 року</w:t>
      </w:r>
    </w:p>
    <w:p w:rsidR="00DF2E18" w:rsidRPr="006802B8" w:rsidRDefault="004608C8" w:rsidP="00972882">
      <w:pPr>
        <w:jc w:val="both"/>
        <w:rPr>
          <w:rFonts w:ascii="Times New Roman" w:hAnsi="Times New Roman" w:cs="Times New Roman"/>
        </w:rPr>
      </w:pPr>
      <w:r w:rsidRPr="006802B8">
        <w:rPr>
          <w:rFonts w:ascii="Times New Roman" w:hAnsi="Times New Roman"/>
        </w:rPr>
        <w:t>…</w:t>
      </w:r>
    </w:p>
    <w:p w:rsidR="00DF2E18" w:rsidRPr="006802B8" w:rsidRDefault="004608C8" w:rsidP="00972882">
      <w:pPr>
        <w:jc w:val="both"/>
        <w:rPr>
          <w:rFonts w:ascii="Times New Roman" w:hAnsi="Times New Roman" w:cs="Times New Roman"/>
        </w:rPr>
      </w:pPr>
      <w:r w:rsidRPr="006802B8">
        <w:rPr>
          <w:rFonts w:ascii="Times New Roman" w:hAnsi="Times New Roman"/>
        </w:rPr>
        <w:t>УХВАЛИЛИ ЦЮ ДИРЕКТИВУ:</w:t>
      </w:r>
    </w:p>
    <w:p w:rsidR="00DF2E18" w:rsidRPr="006802B8" w:rsidRDefault="00DF2E18" w:rsidP="00972882">
      <w:pPr>
        <w:jc w:val="both"/>
        <w:rPr>
          <w:rFonts w:ascii="Times New Roman" w:hAnsi="Times New Roman" w:cs="Times New Roman"/>
        </w:rPr>
      </w:pPr>
    </w:p>
    <w:p w:rsidR="00DF2E18" w:rsidRPr="006802B8" w:rsidRDefault="004608C8" w:rsidP="00972882">
      <w:pPr>
        <w:jc w:val="center"/>
        <w:rPr>
          <w:rFonts w:ascii="Times New Roman" w:hAnsi="Times New Roman" w:cs="Times New Roman"/>
          <w:i/>
        </w:rPr>
      </w:pPr>
      <w:r w:rsidRPr="006802B8">
        <w:rPr>
          <w:rFonts w:ascii="Times New Roman" w:hAnsi="Times New Roman"/>
          <w:i/>
        </w:rPr>
        <w:t>Стаття 1</w:t>
      </w:r>
    </w:p>
    <w:p w:rsidR="00DF2E18" w:rsidRPr="006802B8" w:rsidRDefault="004608C8" w:rsidP="00972882">
      <w:pPr>
        <w:jc w:val="center"/>
        <w:rPr>
          <w:rFonts w:ascii="Times New Roman" w:hAnsi="Times New Roman" w:cs="Times New Roman"/>
          <w:b/>
        </w:rPr>
      </w:pPr>
      <w:r w:rsidRPr="006802B8">
        <w:rPr>
          <w:rFonts w:ascii="Times New Roman" w:hAnsi="Times New Roman"/>
          <w:b/>
        </w:rPr>
        <w:t>Зміни до Директиви 2004/109/EC</w:t>
      </w:r>
    </w:p>
    <w:p w:rsidR="00972882" w:rsidRPr="006802B8" w:rsidRDefault="00972882" w:rsidP="00972882">
      <w:pPr>
        <w:jc w:val="both"/>
        <w:rPr>
          <w:rFonts w:ascii="Times New Roman" w:hAnsi="Times New Roman" w:cs="Times New Roman"/>
        </w:rPr>
      </w:pPr>
    </w:p>
    <w:p w:rsidR="00DF2E18" w:rsidRPr="006802B8" w:rsidRDefault="004608C8" w:rsidP="00972882">
      <w:pPr>
        <w:jc w:val="both"/>
        <w:rPr>
          <w:rFonts w:ascii="Times New Roman" w:hAnsi="Times New Roman" w:cs="Times New Roman"/>
        </w:rPr>
      </w:pPr>
      <w:r w:rsidRPr="006802B8">
        <w:rPr>
          <w:rFonts w:ascii="Times New Roman" w:hAnsi="Times New Roman"/>
        </w:rPr>
        <w:t>До Директиви 2004/109/EC цим вносяться наступні зміни:</w:t>
      </w:r>
    </w:p>
    <w:p w:rsidR="00DF2E18" w:rsidRPr="006802B8" w:rsidRDefault="00DF2E18" w:rsidP="00972882">
      <w:pPr>
        <w:jc w:val="both"/>
        <w:rPr>
          <w:rFonts w:ascii="Times New Roman" w:hAnsi="Times New Roman" w:cs="Times New Roman"/>
        </w:rPr>
      </w:pPr>
    </w:p>
    <w:p w:rsidR="00DF2E18" w:rsidRPr="006802B8" w:rsidRDefault="00972882" w:rsidP="00972882">
      <w:pPr>
        <w:ind w:left="426" w:hanging="426"/>
        <w:jc w:val="both"/>
        <w:rPr>
          <w:rFonts w:ascii="Times New Roman" w:hAnsi="Times New Roman" w:cs="Times New Roman"/>
        </w:rPr>
      </w:pPr>
      <w:r w:rsidRPr="006802B8">
        <w:rPr>
          <w:rFonts w:ascii="Times New Roman" w:hAnsi="Times New Roman"/>
        </w:rPr>
        <w:t>(1)</w:t>
      </w:r>
      <w:r w:rsidRPr="006802B8">
        <w:tab/>
      </w:r>
      <w:r w:rsidRPr="006802B8">
        <w:rPr>
          <w:rFonts w:ascii="Times New Roman" w:hAnsi="Times New Roman"/>
        </w:rPr>
        <w:t>Внести до Статті 2 наступні зміни:</w:t>
      </w:r>
    </w:p>
    <w:p w:rsidR="00DF2E18" w:rsidRPr="006802B8" w:rsidRDefault="00DF2E18" w:rsidP="00972882">
      <w:pPr>
        <w:ind w:left="709" w:hanging="709"/>
        <w:jc w:val="both"/>
        <w:rPr>
          <w:rFonts w:ascii="Times New Roman" w:hAnsi="Times New Roman" w:cs="Times New Roman"/>
        </w:rPr>
      </w:pPr>
    </w:p>
    <w:p w:rsidR="00DF2E18" w:rsidRPr="006802B8" w:rsidRDefault="00972882" w:rsidP="00972882">
      <w:pPr>
        <w:ind w:left="851" w:hanging="426"/>
        <w:jc w:val="both"/>
        <w:rPr>
          <w:rFonts w:ascii="Times New Roman" w:hAnsi="Times New Roman" w:cs="Times New Roman"/>
        </w:rPr>
      </w:pPr>
      <w:r w:rsidRPr="006802B8">
        <w:rPr>
          <w:rFonts w:ascii="Times New Roman" w:hAnsi="Times New Roman"/>
        </w:rPr>
        <w:t>(a)</w:t>
      </w:r>
      <w:r w:rsidRPr="006802B8">
        <w:tab/>
      </w:r>
      <w:r w:rsidRPr="006802B8">
        <w:rPr>
          <w:rFonts w:ascii="Times New Roman" w:hAnsi="Times New Roman"/>
        </w:rPr>
        <w:t>внести до частини 1 наступні зміни:</w:t>
      </w:r>
    </w:p>
    <w:p w:rsidR="00DF2E18" w:rsidRPr="006802B8" w:rsidRDefault="00DF2E18" w:rsidP="00972882">
      <w:pPr>
        <w:ind w:left="709" w:hanging="709"/>
        <w:jc w:val="both"/>
        <w:rPr>
          <w:rFonts w:ascii="Times New Roman" w:hAnsi="Times New Roman" w:cs="Times New Roman"/>
        </w:rPr>
      </w:pPr>
    </w:p>
    <w:p w:rsidR="00DF2E18" w:rsidRPr="006802B8" w:rsidRDefault="00972882" w:rsidP="00972882">
      <w:pPr>
        <w:ind w:left="1276" w:hanging="426"/>
        <w:jc w:val="both"/>
        <w:rPr>
          <w:rFonts w:ascii="Times New Roman" w:hAnsi="Times New Roman" w:cs="Times New Roman"/>
        </w:rPr>
      </w:pPr>
      <w:r w:rsidRPr="006802B8">
        <w:rPr>
          <w:rFonts w:ascii="Times New Roman" w:hAnsi="Times New Roman"/>
        </w:rPr>
        <w:t>(ii)</w:t>
      </w:r>
      <w:r w:rsidRPr="006802B8">
        <w:tab/>
      </w:r>
      <w:r w:rsidRPr="006802B8">
        <w:rPr>
          <w:rFonts w:ascii="Times New Roman" w:hAnsi="Times New Roman"/>
        </w:rPr>
        <w:t>пункт (d) замінити пунктом наступного змісту:</w:t>
      </w:r>
    </w:p>
    <w:p w:rsidR="00DF2E18" w:rsidRPr="006802B8" w:rsidRDefault="00DF2E18" w:rsidP="00972882">
      <w:pPr>
        <w:ind w:left="709" w:hanging="709"/>
        <w:jc w:val="both"/>
        <w:rPr>
          <w:rFonts w:ascii="Times New Roman" w:hAnsi="Times New Roman" w:cs="Times New Roman"/>
        </w:rPr>
      </w:pPr>
    </w:p>
    <w:p w:rsidR="00DF2E18" w:rsidRPr="006802B8" w:rsidRDefault="004608C8" w:rsidP="00972882">
      <w:pPr>
        <w:ind w:left="1701" w:hanging="426"/>
        <w:jc w:val="both"/>
        <w:rPr>
          <w:rFonts w:ascii="Times New Roman" w:hAnsi="Times New Roman" w:cs="Times New Roman"/>
        </w:rPr>
      </w:pPr>
      <w:r w:rsidRPr="006802B8">
        <w:rPr>
          <w:rFonts w:ascii="Times New Roman" w:hAnsi="Times New Roman"/>
        </w:rPr>
        <w:t>‘(d)</w:t>
      </w:r>
      <w:r w:rsidRPr="006802B8">
        <w:tab/>
      </w:r>
      <w:r w:rsidRPr="006802B8">
        <w:rPr>
          <w:rFonts w:ascii="Times New Roman" w:hAnsi="Times New Roman"/>
        </w:rPr>
        <w:t xml:space="preserve">"емітент" означає фізичну особу або юридичну особу, діяльність якої регулюється нормами </w:t>
      </w:r>
      <w:r w:rsidR="00C4469F">
        <w:rPr>
          <w:rFonts w:ascii="Times New Roman" w:hAnsi="Times New Roman"/>
        </w:rPr>
        <w:t xml:space="preserve">приватного </w:t>
      </w:r>
      <w:r w:rsidR="003B0E5B">
        <w:rPr>
          <w:rFonts w:ascii="Times New Roman" w:hAnsi="Times New Roman"/>
        </w:rPr>
        <w:t>чи</w:t>
      </w:r>
      <w:r w:rsidRPr="006802B8">
        <w:rPr>
          <w:rFonts w:ascii="Times New Roman" w:hAnsi="Times New Roman"/>
        </w:rPr>
        <w:t xml:space="preserve"> публічного права, включаючи</w:t>
      </w:r>
    </w:p>
    <w:p w:rsidR="004608C8" w:rsidRPr="006802B8" w:rsidRDefault="004608C8" w:rsidP="00972882">
      <w:pPr>
        <w:jc w:val="both"/>
        <w:rPr>
          <w:rFonts w:ascii="Times New Roman" w:hAnsi="Times New Roman" w:cs="Times New Roman"/>
        </w:rPr>
      </w:pPr>
    </w:p>
    <w:p w:rsidR="00DF2E18" w:rsidRPr="006802B8" w:rsidRDefault="004608C8" w:rsidP="00972882">
      <w:pPr>
        <w:ind w:left="851"/>
        <w:jc w:val="both"/>
        <w:rPr>
          <w:rFonts w:ascii="Times New Roman" w:hAnsi="Times New Roman" w:cs="Times New Roman"/>
        </w:rPr>
      </w:pPr>
      <w:r w:rsidRPr="006802B8">
        <w:rPr>
          <w:rFonts w:ascii="Times New Roman" w:hAnsi="Times New Roman"/>
        </w:rPr>
        <w:t>Державу, цінні папери якої допущені до торгів на регульованому ринку.</w:t>
      </w:r>
    </w:p>
    <w:p w:rsidR="00DF2E18" w:rsidRPr="006802B8" w:rsidRDefault="00DF2E18" w:rsidP="00972882">
      <w:pPr>
        <w:ind w:left="851"/>
        <w:jc w:val="both"/>
        <w:rPr>
          <w:rFonts w:ascii="Times New Roman" w:hAnsi="Times New Roman" w:cs="Times New Roman"/>
        </w:rPr>
      </w:pPr>
    </w:p>
    <w:p w:rsidR="00DF2E18" w:rsidRPr="006802B8" w:rsidRDefault="004608C8" w:rsidP="00972882">
      <w:pPr>
        <w:ind w:left="851"/>
        <w:jc w:val="both"/>
        <w:rPr>
          <w:rFonts w:ascii="Times New Roman" w:hAnsi="Times New Roman" w:cs="Times New Roman"/>
        </w:rPr>
      </w:pPr>
      <w:r w:rsidRPr="006802B8">
        <w:rPr>
          <w:rFonts w:ascii="Times New Roman" w:hAnsi="Times New Roman"/>
        </w:rPr>
        <w:t xml:space="preserve">У випадку депозитарних розписок, допущених </w:t>
      </w:r>
      <w:r w:rsidR="00470E50">
        <w:rPr>
          <w:rFonts w:ascii="Times New Roman" w:hAnsi="Times New Roman"/>
        </w:rPr>
        <w:t xml:space="preserve">до </w:t>
      </w:r>
      <w:bookmarkStart w:id="1" w:name="_GoBack"/>
      <w:bookmarkEnd w:id="1"/>
      <w:r w:rsidRPr="006802B8">
        <w:rPr>
          <w:rFonts w:ascii="Times New Roman" w:hAnsi="Times New Roman"/>
        </w:rPr>
        <w:t>торгів на регульованому ринку, "емітент" означає емітента цінних паперів, які представляються такими депозитарними розписками, незалежно від того, чи були такі цінні папери допущені до торгів на регульованому ринку;";</w:t>
      </w:r>
    </w:p>
    <w:p w:rsidR="00DF2E18" w:rsidRPr="006802B8" w:rsidRDefault="00DF2E18" w:rsidP="00972882">
      <w:pPr>
        <w:jc w:val="both"/>
        <w:rPr>
          <w:rFonts w:ascii="Times New Roman" w:hAnsi="Times New Roman" w:cs="Times New Roman"/>
        </w:rPr>
      </w:pPr>
    </w:p>
    <w:p w:rsidR="00DF2E18" w:rsidRPr="006802B8" w:rsidRDefault="00972882" w:rsidP="00972882">
      <w:pPr>
        <w:ind w:left="426" w:hanging="426"/>
        <w:jc w:val="both"/>
        <w:rPr>
          <w:rFonts w:ascii="Times New Roman" w:hAnsi="Times New Roman" w:cs="Times New Roman"/>
        </w:rPr>
      </w:pPr>
      <w:r w:rsidRPr="006802B8">
        <w:rPr>
          <w:rFonts w:ascii="Times New Roman" w:hAnsi="Times New Roman"/>
        </w:rPr>
        <w:t>(ii)</w:t>
      </w:r>
      <w:r w:rsidRPr="006802B8">
        <w:tab/>
      </w:r>
      <w:proofErr w:type="spellStart"/>
      <w:r w:rsidR="00FC26CC">
        <w:rPr>
          <w:rFonts w:ascii="Times New Roman" w:hAnsi="Times New Roman"/>
        </w:rPr>
        <w:t>внести</w:t>
      </w:r>
      <w:proofErr w:type="spellEnd"/>
      <w:r w:rsidR="00FC26CC">
        <w:rPr>
          <w:rFonts w:ascii="Times New Roman" w:hAnsi="Times New Roman"/>
        </w:rPr>
        <w:t xml:space="preserve"> до пункту</w:t>
      </w:r>
      <w:r w:rsidRPr="006802B8">
        <w:rPr>
          <w:rFonts w:ascii="Times New Roman" w:hAnsi="Times New Roman"/>
        </w:rPr>
        <w:t xml:space="preserve"> (і) наступні зміни:</w:t>
      </w:r>
    </w:p>
    <w:p w:rsidR="00DF2E18" w:rsidRPr="006802B8" w:rsidRDefault="00DF2E18" w:rsidP="00972882">
      <w:pPr>
        <w:jc w:val="both"/>
        <w:rPr>
          <w:rFonts w:ascii="Times New Roman" w:hAnsi="Times New Roman" w:cs="Times New Roman"/>
        </w:rPr>
      </w:pPr>
    </w:p>
    <w:p w:rsidR="00DF2E18" w:rsidRPr="006802B8" w:rsidRDefault="00A00EBA" w:rsidP="00A00EBA">
      <w:pPr>
        <w:ind w:left="851" w:hanging="426"/>
        <w:jc w:val="both"/>
        <w:rPr>
          <w:rFonts w:ascii="Times New Roman" w:hAnsi="Times New Roman" w:cs="Times New Roman"/>
        </w:rPr>
      </w:pPr>
      <w:r w:rsidRPr="006802B8">
        <w:rPr>
          <w:rFonts w:ascii="Times New Roman" w:hAnsi="Times New Roman"/>
        </w:rPr>
        <w:t>(8)</w:t>
      </w:r>
      <w:r w:rsidRPr="006802B8">
        <w:tab/>
      </w:r>
      <w:r w:rsidRPr="006802B8">
        <w:rPr>
          <w:rFonts w:ascii="Times New Roman" w:hAnsi="Times New Roman"/>
        </w:rPr>
        <w:t>в пункті (і) другий підпункт замінити підпунктом наступного змісту:</w:t>
      </w:r>
    </w:p>
    <w:p w:rsidR="00DF2E18" w:rsidRPr="006802B8" w:rsidRDefault="00DF2E18" w:rsidP="00972882">
      <w:pPr>
        <w:jc w:val="both"/>
        <w:rPr>
          <w:rFonts w:ascii="Times New Roman" w:hAnsi="Times New Roman" w:cs="Times New Roman"/>
        </w:rPr>
      </w:pPr>
    </w:p>
    <w:p w:rsidR="00DF2E18" w:rsidRPr="006802B8" w:rsidRDefault="004608C8" w:rsidP="00A00EBA">
      <w:pPr>
        <w:ind w:left="851"/>
        <w:jc w:val="both"/>
        <w:rPr>
          <w:rFonts w:ascii="Times New Roman" w:hAnsi="Times New Roman" w:cs="Times New Roman"/>
        </w:rPr>
      </w:pPr>
      <w:r w:rsidRPr="006802B8">
        <w:rPr>
          <w:rFonts w:ascii="Times New Roman" w:hAnsi="Times New Roman"/>
        </w:rPr>
        <w:t>"- якщо емітент зареєстрований в третій країні, Держава-Член, обрана емітентом з числа Держав-Членів, в яких його цінні папери були допущені до торгів на регульованому ринку. Вибір Держави-Члена своєї реєстрації залишається дійсним, якщо тільки емітент не обрав нову Державу-Члена своєї реєстрації згідно з пунктом (iii) та не повідомив про такий вибір відповідно до другої частини цього пункту [літера] (i);";</w:t>
      </w:r>
    </w:p>
    <w:p w:rsidR="00DF2E18" w:rsidRPr="006802B8" w:rsidRDefault="00DF2E18" w:rsidP="00972882">
      <w:pPr>
        <w:jc w:val="both"/>
        <w:rPr>
          <w:rFonts w:ascii="Times New Roman" w:hAnsi="Times New Roman" w:cs="Times New Roman"/>
        </w:rPr>
      </w:pPr>
    </w:p>
    <w:p w:rsidR="00DF2E18" w:rsidRPr="006802B8" w:rsidRDefault="00A00EBA" w:rsidP="00A00EBA">
      <w:pPr>
        <w:ind w:left="851" w:hanging="426"/>
        <w:jc w:val="both"/>
        <w:rPr>
          <w:rFonts w:ascii="Times New Roman" w:hAnsi="Times New Roman" w:cs="Times New Roman"/>
        </w:rPr>
      </w:pPr>
      <w:r w:rsidRPr="006802B8">
        <w:rPr>
          <w:rFonts w:ascii="Times New Roman" w:hAnsi="Times New Roman"/>
        </w:rPr>
        <w:t>(ii)</w:t>
      </w:r>
      <w:r w:rsidRPr="006802B8">
        <w:tab/>
      </w:r>
      <w:r w:rsidRPr="006802B8">
        <w:rPr>
          <w:rFonts w:ascii="Times New Roman" w:hAnsi="Times New Roman"/>
        </w:rPr>
        <w:t>пункт (іі) замінити пунктом наступного змісту:</w:t>
      </w:r>
    </w:p>
    <w:p w:rsidR="00DF2E18" w:rsidRPr="006802B8" w:rsidRDefault="00DF2E18" w:rsidP="00972882">
      <w:pPr>
        <w:jc w:val="both"/>
        <w:rPr>
          <w:rFonts w:ascii="Times New Roman" w:hAnsi="Times New Roman" w:cs="Times New Roman"/>
        </w:rPr>
      </w:pPr>
    </w:p>
    <w:p w:rsidR="00DF2E18" w:rsidRPr="006802B8" w:rsidRDefault="004608C8" w:rsidP="00A00EBA">
      <w:pPr>
        <w:ind w:left="851"/>
        <w:jc w:val="both"/>
        <w:rPr>
          <w:rFonts w:ascii="Times New Roman" w:hAnsi="Times New Roman" w:cs="Times New Roman"/>
        </w:rPr>
      </w:pPr>
      <w:r w:rsidRPr="006802B8">
        <w:rPr>
          <w:rFonts w:ascii="Times New Roman" w:hAnsi="Times New Roman"/>
        </w:rPr>
        <w:t>"(іі) для емітента, який не покривається пунктом (і), Держава-Член, обрана емітентом з числа Держав-Членів, в яких емітент має свій зареєстрований офіс, за наявності, або з числа тих Держав-Членів, в яких його цінні папери були допущені до торгів на регульованому ринку. Емітент може обрати лише одну Державу-Члена в якості Держави-Члена його реєстрації. Його вибір повинен залишатися чинним, щонайменше, протягом трьох років, якщо тільки його цінні папери більше не є допущеними до торгів на будь-якому регульованому ринку в межах Європейського Союзу, або якщо тільки протягом трирічного періоду до емітента не починають застосовуватися пункти (i) або (iii);";</w:t>
      </w:r>
    </w:p>
    <w:p w:rsidR="00DF2E18" w:rsidRPr="006802B8" w:rsidRDefault="00DF2E18" w:rsidP="00972882">
      <w:pPr>
        <w:jc w:val="both"/>
        <w:rPr>
          <w:rFonts w:ascii="Times New Roman" w:hAnsi="Times New Roman" w:cs="Times New Roman"/>
        </w:rPr>
      </w:pPr>
    </w:p>
    <w:p w:rsidR="00DF2E18" w:rsidRPr="006802B8" w:rsidRDefault="00A00EBA" w:rsidP="00A00EBA">
      <w:pPr>
        <w:ind w:left="851" w:hanging="426"/>
        <w:jc w:val="both"/>
        <w:rPr>
          <w:rFonts w:ascii="Times New Roman" w:hAnsi="Times New Roman" w:cs="Times New Roman"/>
        </w:rPr>
      </w:pPr>
      <w:r w:rsidRPr="006802B8">
        <w:rPr>
          <w:rFonts w:ascii="Times New Roman" w:hAnsi="Times New Roman"/>
        </w:rPr>
        <w:t>(iii)</w:t>
      </w:r>
      <w:r w:rsidRPr="006802B8">
        <w:tab/>
      </w:r>
      <w:r w:rsidRPr="006802B8">
        <w:rPr>
          <w:rFonts w:ascii="Times New Roman" w:hAnsi="Times New Roman"/>
        </w:rPr>
        <w:t>додати наступний пункт:</w:t>
      </w:r>
    </w:p>
    <w:p w:rsidR="00DF2E18" w:rsidRPr="006802B8" w:rsidRDefault="00DF2E18" w:rsidP="00972882">
      <w:pPr>
        <w:jc w:val="both"/>
        <w:rPr>
          <w:rFonts w:ascii="Times New Roman" w:hAnsi="Times New Roman" w:cs="Times New Roman"/>
        </w:rPr>
      </w:pPr>
    </w:p>
    <w:p w:rsidR="004608C8" w:rsidRPr="006802B8" w:rsidRDefault="004608C8" w:rsidP="00A00EBA">
      <w:pPr>
        <w:ind w:left="851"/>
        <w:jc w:val="both"/>
        <w:rPr>
          <w:rFonts w:ascii="Times New Roman" w:hAnsi="Times New Roman" w:cs="Times New Roman"/>
        </w:rPr>
      </w:pPr>
      <w:r w:rsidRPr="006802B8">
        <w:rPr>
          <w:rFonts w:ascii="Times New Roman" w:hAnsi="Times New Roman"/>
        </w:rPr>
        <w:t xml:space="preserve">"(iii) для емітента, цінні папери якого більше не є допущеними до торгів на регульованому ринку в Державі-Члені його реєстрації, як визначається другим абзацом пункту (i) або (ii), але замість того є допущеними в одній чи декількох інших Державах-Членах, така нова Держава-Член його реєстрації, яку емітент може обрати з числа Держав-Членів, в якій його цінні папери є </w:t>
      </w:r>
      <w:r w:rsidR="00E947CE" w:rsidRPr="006802B8">
        <w:rPr>
          <w:rFonts w:ascii="Times New Roman" w:hAnsi="Times New Roman"/>
        </w:rPr>
        <w:t>допущеними</w:t>
      </w:r>
      <w:r w:rsidRPr="006802B8">
        <w:rPr>
          <w:rFonts w:ascii="Times New Roman" w:hAnsi="Times New Roman"/>
        </w:rPr>
        <w:t xml:space="preserve"> до торгів на регульованому ринку та, якщо застосовується, Держава-Член, в якій емітент має свій зареєстрований офіс;"</w:t>
      </w:r>
    </w:p>
    <w:p w:rsidR="004608C8" w:rsidRPr="006802B8" w:rsidRDefault="004608C8" w:rsidP="00972882">
      <w:pPr>
        <w:jc w:val="both"/>
        <w:rPr>
          <w:rFonts w:ascii="Times New Roman" w:hAnsi="Times New Roman" w:cs="Times New Roman"/>
        </w:rPr>
      </w:pPr>
    </w:p>
    <w:p w:rsidR="00DF2E18" w:rsidRPr="006802B8" w:rsidRDefault="004608C8" w:rsidP="00A00EBA">
      <w:pPr>
        <w:ind w:left="851" w:hanging="426"/>
        <w:jc w:val="both"/>
        <w:rPr>
          <w:rFonts w:ascii="Times New Roman" w:hAnsi="Times New Roman" w:cs="Times New Roman"/>
        </w:rPr>
      </w:pPr>
      <w:r w:rsidRPr="006802B8">
        <w:rPr>
          <w:rFonts w:ascii="Times New Roman" w:hAnsi="Times New Roman"/>
        </w:rPr>
        <w:t>додати наступні частини:</w:t>
      </w:r>
    </w:p>
    <w:p w:rsidR="00DF2E18" w:rsidRPr="006802B8" w:rsidRDefault="00DF2E18" w:rsidP="00972882">
      <w:pPr>
        <w:jc w:val="both"/>
        <w:rPr>
          <w:rFonts w:ascii="Times New Roman" w:hAnsi="Times New Roman" w:cs="Times New Roman"/>
        </w:rPr>
      </w:pPr>
    </w:p>
    <w:p w:rsidR="00DF2E18" w:rsidRPr="006802B8" w:rsidRDefault="004608C8" w:rsidP="00A00EBA">
      <w:pPr>
        <w:ind w:left="851"/>
        <w:jc w:val="both"/>
        <w:rPr>
          <w:rFonts w:ascii="Times New Roman" w:hAnsi="Times New Roman" w:cs="Times New Roman"/>
        </w:rPr>
      </w:pPr>
      <w:r w:rsidRPr="006802B8">
        <w:rPr>
          <w:rFonts w:ascii="Times New Roman" w:hAnsi="Times New Roman"/>
        </w:rPr>
        <w:t xml:space="preserve">"Емітент повинен розкрити інформацію про Державу-Члена його реєстрації, як зазначається </w:t>
      </w:r>
      <w:r w:rsidRPr="006802B8">
        <w:rPr>
          <w:rFonts w:ascii="Times New Roman" w:hAnsi="Times New Roman"/>
        </w:rPr>
        <w:lastRenderedPageBreak/>
        <w:t>в пунктах (i), (ii) або (iii), відповідно до Статей 20 та 21. Крім того, емітент повинен розкрити інформацію про Державу-Члена його реєстрації компетентному органу Держави-Члена, в якій знаходиться його зареєстрований офіс, за наявності, компетентному органу Держави-Члена його реєстрації та компетентним органам усіх Держав-Членів його місцезнаходження.</w:t>
      </w:r>
    </w:p>
    <w:p w:rsidR="00DF2E18" w:rsidRPr="006802B8" w:rsidRDefault="00DF2E18" w:rsidP="00972882">
      <w:pPr>
        <w:jc w:val="both"/>
        <w:rPr>
          <w:rFonts w:ascii="Times New Roman" w:hAnsi="Times New Roman" w:cs="Times New Roman"/>
        </w:rPr>
      </w:pPr>
    </w:p>
    <w:p w:rsidR="00DF2E18" w:rsidRPr="006802B8" w:rsidRDefault="004608C8" w:rsidP="00A00EBA">
      <w:pPr>
        <w:ind w:left="851"/>
        <w:jc w:val="both"/>
        <w:rPr>
          <w:rFonts w:ascii="Times New Roman" w:hAnsi="Times New Roman" w:cs="Times New Roman"/>
        </w:rPr>
      </w:pPr>
      <w:r w:rsidRPr="006802B8">
        <w:rPr>
          <w:rFonts w:ascii="Times New Roman" w:hAnsi="Times New Roman"/>
        </w:rPr>
        <w:t>За відсутності розкриття з боку емітента інформації про Державу-Члена його реєстрації, як визначено в другому абзаці пункту (i) або (ii), протягом періоду тривалістю три місяці після дати першого допуску цінних паперів емітента до торгів на регульованому ринку Державою-Членом його реєстрації повинна бути Держава-Член, в якій цінні папери емітента були допущені до торгів на регульованому ринку. В разі коли цінні папери емітента були допущені до торгів на регульованих ринках, які знаходяться чи діють більш ніж в одній Державі-Члені, такі Держави-Члени будуть Державами-Членами реєстрації емітента до здійснення в подальшому емітентом вибору єдиної Держави-Члена його реєстрації та надання відповідної інформації емітентом.</w:t>
      </w:r>
    </w:p>
    <w:p w:rsidR="00DF2E18" w:rsidRPr="006802B8" w:rsidRDefault="00DF2E18" w:rsidP="00972882">
      <w:pPr>
        <w:jc w:val="both"/>
        <w:rPr>
          <w:rFonts w:ascii="Times New Roman" w:hAnsi="Times New Roman" w:cs="Times New Roman"/>
        </w:rPr>
      </w:pPr>
    </w:p>
    <w:p w:rsidR="00DF2E18" w:rsidRPr="006802B8" w:rsidRDefault="004608C8" w:rsidP="00A00EBA">
      <w:pPr>
        <w:ind w:left="851"/>
        <w:jc w:val="both"/>
        <w:rPr>
          <w:rFonts w:ascii="Times New Roman" w:hAnsi="Times New Roman" w:cs="Times New Roman"/>
        </w:rPr>
      </w:pPr>
      <w:r w:rsidRPr="006802B8">
        <w:rPr>
          <w:rFonts w:ascii="Times New Roman" w:hAnsi="Times New Roman"/>
        </w:rPr>
        <w:t>Для емітента, цінні папери якого вже були допущені до торгів на регульованому ринку та інформація про обрану ним Державу-Члена його реєстрації, як зазначається в другому абзаці пункту (i) або в пункті (ii), не була розкрита до 27 листопада 2015 року, такий тримісячний період повинен розпочинатися 27 листопада 2015 року.</w:t>
      </w:r>
    </w:p>
    <w:p w:rsidR="00DF2E18" w:rsidRPr="006802B8" w:rsidRDefault="00DF2E18" w:rsidP="00972882">
      <w:pPr>
        <w:jc w:val="both"/>
        <w:rPr>
          <w:rFonts w:ascii="Times New Roman" w:hAnsi="Times New Roman" w:cs="Times New Roman"/>
        </w:rPr>
      </w:pPr>
    </w:p>
    <w:p w:rsidR="00DF2E18" w:rsidRPr="006802B8" w:rsidRDefault="004608C8" w:rsidP="00A00EBA">
      <w:pPr>
        <w:ind w:left="851"/>
        <w:jc w:val="both"/>
        <w:rPr>
          <w:rFonts w:ascii="Times New Roman" w:hAnsi="Times New Roman" w:cs="Times New Roman"/>
        </w:rPr>
      </w:pPr>
      <w:r w:rsidRPr="006802B8">
        <w:rPr>
          <w:rFonts w:ascii="Times New Roman" w:hAnsi="Times New Roman"/>
        </w:rPr>
        <w:t>Емітент, який зробив вибір щодо Держави-Члена його реєстрації, як зазначено в другому абзаці пункту (i) або в пункті (ii) чи (iii), та який повідомив про свій вибір компетентним органам Держави-Члена його реєстрації до 27 листопада 2015 року, звільняється від вимоги згідно з другою частиною цього пункту [літера] (i), якщо тільки такий емітент не обирає іншу Державу-Члена своєї реєстрації після 27 листопада 2015 року";</w:t>
      </w:r>
    </w:p>
    <w:p w:rsidR="00DF2E18" w:rsidRPr="006802B8" w:rsidRDefault="00DF2E18" w:rsidP="00972882">
      <w:pPr>
        <w:jc w:val="both"/>
        <w:rPr>
          <w:rFonts w:ascii="Times New Roman" w:hAnsi="Times New Roman" w:cs="Times New Roman"/>
        </w:rPr>
      </w:pPr>
    </w:p>
    <w:p w:rsidR="00DF2E18" w:rsidRPr="006802B8" w:rsidRDefault="004608C8" w:rsidP="00A00EBA">
      <w:pPr>
        <w:ind w:left="851" w:hanging="426"/>
        <w:jc w:val="both"/>
        <w:rPr>
          <w:rFonts w:ascii="Times New Roman" w:hAnsi="Times New Roman" w:cs="Times New Roman"/>
        </w:rPr>
      </w:pPr>
      <w:r w:rsidRPr="006802B8">
        <w:rPr>
          <w:rFonts w:ascii="Times New Roman" w:hAnsi="Times New Roman"/>
        </w:rPr>
        <w:t>додати наступний пункт:</w:t>
      </w:r>
    </w:p>
    <w:p w:rsidR="00DF2E18" w:rsidRPr="006802B8" w:rsidRDefault="00DF2E18" w:rsidP="00972882">
      <w:pPr>
        <w:jc w:val="both"/>
        <w:rPr>
          <w:rFonts w:ascii="Times New Roman" w:hAnsi="Times New Roman" w:cs="Times New Roman"/>
        </w:rPr>
      </w:pPr>
    </w:p>
    <w:p w:rsidR="00DF2E18" w:rsidRPr="006802B8" w:rsidRDefault="004608C8" w:rsidP="00A00EBA">
      <w:pPr>
        <w:ind w:left="851"/>
        <w:jc w:val="both"/>
        <w:rPr>
          <w:rFonts w:ascii="Times New Roman" w:hAnsi="Times New Roman" w:cs="Times New Roman"/>
        </w:rPr>
      </w:pPr>
      <w:r w:rsidRPr="006802B8">
        <w:rPr>
          <w:rFonts w:ascii="Times New Roman" w:hAnsi="Times New Roman"/>
        </w:rPr>
        <w:t>"(q) "офіційний договір" означає договір, який є обов'язковим для виконання згідно з чинним законодавством.";</w:t>
      </w:r>
    </w:p>
    <w:p w:rsidR="00DF2E18" w:rsidRPr="006802B8" w:rsidRDefault="00DF2E18" w:rsidP="00972882">
      <w:pPr>
        <w:jc w:val="both"/>
        <w:rPr>
          <w:rFonts w:ascii="Times New Roman" w:hAnsi="Times New Roman" w:cs="Times New Roman"/>
        </w:rPr>
      </w:pPr>
    </w:p>
    <w:p w:rsidR="00DF2E18" w:rsidRPr="006802B8" w:rsidRDefault="00A00EBA" w:rsidP="00A00EBA">
      <w:pPr>
        <w:ind w:left="851" w:hanging="426"/>
        <w:jc w:val="both"/>
        <w:rPr>
          <w:rFonts w:ascii="Times New Roman" w:hAnsi="Times New Roman" w:cs="Times New Roman"/>
        </w:rPr>
      </w:pPr>
      <w:r w:rsidRPr="006802B8">
        <w:rPr>
          <w:rFonts w:ascii="Times New Roman" w:hAnsi="Times New Roman"/>
        </w:rPr>
        <w:t>(b)</w:t>
      </w:r>
      <w:r w:rsidRPr="006802B8">
        <w:tab/>
      </w:r>
      <w:r w:rsidRPr="006802B8">
        <w:rPr>
          <w:rFonts w:ascii="Times New Roman" w:hAnsi="Times New Roman"/>
        </w:rPr>
        <w:t>вставити наступну частину:</w:t>
      </w:r>
    </w:p>
    <w:p w:rsidR="00DF2E18" w:rsidRPr="006802B8" w:rsidRDefault="00DF2E18" w:rsidP="00972882">
      <w:pPr>
        <w:jc w:val="both"/>
        <w:rPr>
          <w:rFonts w:ascii="Times New Roman" w:hAnsi="Times New Roman" w:cs="Times New Roman"/>
        </w:rPr>
      </w:pPr>
    </w:p>
    <w:p w:rsidR="00DF2E18" w:rsidRPr="006802B8" w:rsidRDefault="004608C8" w:rsidP="00A00EBA">
      <w:pPr>
        <w:ind w:left="851"/>
        <w:jc w:val="both"/>
        <w:rPr>
          <w:rFonts w:ascii="Times New Roman" w:hAnsi="Times New Roman" w:cs="Times New Roman"/>
        </w:rPr>
      </w:pPr>
      <w:r w:rsidRPr="006802B8">
        <w:rPr>
          <w:rFonts w:ascii="Times New Roman" w:hAnsi="Times New Roman"/>
        </w:rPr>
        <w:t>"2a. Будь-яке посилання на юридичні особи в цій Директиві повинні тлумачитися як такі, що включають зареєстровані господарські організації без прав юридичної особи та трасти.";</w:t>
      </w:r>
    </w:p>
    <w:p w:rsidR="00DF2E18" w:rsidRPr="006802B8" w:rsidRDefault="00DF2E18" w:rsidP="00972882">
      <w:pPr>
        <w:jc w:val="both"/>
        <w:rPr>
          <w:rFonts w:ascii="Times New Roman" w:hAnsi="Times New Roman" w:cs="Times New Roman"/>
        </w:rPr>
      </w:pPr>
    </w:p>
    <w:p w:rsidR="00DF2E18" w:rsidRPr="006802B8" w:rsidRDefault="00A00EBA" w:rsidP="00A00EBA">
      <w:pPr>
        <w:ind w:left="426" w:hanging="426"/>
        <w:jc w:val="both"/>
        <w:rPr>
          <w:rFonts w:ascii="Times New Roman" w:hAnsi="Times New Roman" w:cs="Times New Roman"/>
        </w:rPr>
      </w:pPr>
      <w:r w:rsidRPr="006802B8">
        <w:rPr>
          <w:rFonts w:ascii="Times New Roman" w:hAnsi="Times New Roman"/>
        </w:rPr>
        <w:t>(2)</w:t>
      </w:r>
      <w:r w:rsidRPr="006802B8">
        <w:tab/>
      </w:r>
      <w:r w:rsidRPr="006802B8">
        <w:rPr>
          <w:rFonts w:ascii="Times New Roman" w:hAnsi="Times New Roman"/>
        </w:rPr>
        <w:t>Внести до Статті 3 наступні зміни:</w:t>
      </w:r>
    </w:p>
    <w:p w:rsidR="00DF2E18" w:rsidRPr="006802B8" w:rsidRDefault="00DF2E18" w:rsidP="00972882">
      <w:pPr>
        <w:jc w:val="both"/>
        <w:rPr>
          <w:rFonts w:ascii="Times New Roman" w:hAnsi="Times New Roman" w:cs="Times New Roman"/>
        </w:rPr>
      </w:pPr>
    </w:p>
    <w:p w:rsidR="00DF2E18" w:rsidRPr="006802B8" w:rsidRDefault="00A00EBA" w:rsidP="00A00EBA">
      <w:pPr>
        <w:ind w:left="851" w:hanging="426"/>
        <w:jc w:val="both"/>
        <w:rPr>
          <w:rFonts w:ascii="Times New Roman" w:hAnsi="Times New Roman" w:cs="Times New Roman"/>
        </w:rPr>
      </w:pPr>
      <w:r w:rsidRPr="006802B8">
        <w:rPr>
          <w:rFonts w:ascii="Times New Roman" w:hAnsi="Times New Roman"/>
        </w:rPr>
        <w:t>(a)</w:t>
      </w:r>
      <w:r w:rsidRPr="006802B8">
        <w:tab/>
      </w:r>
      <w:r w:rsidRPr="006802B8">
        <w:rPr>
          <w:rFonts w:ascii="Times New Roman" w:hAnsi="Times New Roman"/>
        </w:rPr>
        <w:t>частину 1 замінити частиною наступного змісту:</w:t>
      </w:r>
    </w:p>
    <w:p w:rsidR="00DF2E18" w:rsidRPr="006802B8" w:rsidRDefault="00DF2E18" w:rsidP="00972882">
      <w:pPr>
        <w:jc w:val="both"/>
        <w:rPr>
          <w:rFonts w:ascii="Times New Roman" w:hAnsi="Times New Roman" w:cs="Times New Roman"/>
        </w:rPr>
      </w:pPr>
    </w:p>
    <w:p w:rsidR="00DF2E18" w:rsidRPr="006802B8" w:rsidRDefault="00FC26CC" w:rsidP="00A00EBA">
      <w:pPr>
        <w:ind w:left="851"/>
        <w:jc w:val="both"/>
        <w:rPr>
          <w:rFonts w:ascii="Times New Roman" w:hAnsi="Times New Roman" w:cs="Times New Roman"/>
        </w:rPr>
      </w:pPr>
      <w:r>
        <w:rPr>
          <w:rFonts w:ascii="Times New Roman" w:hAnsi="Times New Roman"/>
        </w:rPr>
        <w:t>"1. Держава-Член</w:t>
      </w:r>
      <w:r w:rsidR="004608C8" w:rsidRPr="006802B8">
        <w:rPr>
          <w:rFonts w:ascii="Times New Roman" w:hAnsi="Times New Roman"/>
        </w:rPr>
        <w:t xml:space="preserve"> його реєстрації може встановлювати для емітента вимоги, що є більш суворими, ніж ті, які передбачаються в цій Директиві, за винятком того, що вона не може вимагати в емітентів публікувати періодичну фінансову інформацію на більш регулярній основі, ніж річні фінансові звіти, вказані в Статті 4, та піврічні фінансові звіти, вказані в Статті 5.";</w:t>
      </w:r>
    </w:p>
    <w:p w:rsidR="00DF2E18" w:rsidRPr="006802B8" w:rsidRDefault="00DF2E18" w:rsidP="00972882">
      <w:pPr>
        <w:jc w:val="both"/>
        <w:rPr>
          <w:rFonts w:ascii="Times New Roman" w:hAnsi="Times New Roman" w:cs="Times New Roman"/>
        </w:rPr>
      </w:pPr>
    </w:p>
    <w:p w:rsidR="00DF2E18" w:rsidRPr="006802B8" w:rsidRDefault="00A00EBA" w:rsidP="00A00EBA">
      <w:pPr>
        <w:ind w:left="851" w:hanging="426"/>
        <w:jc w:val="both"/>
        <w:rPr>
          <w:rFonts w:ascii="Times New Roman" w:hAnsi="Times New Roman" w:cs="Times New Roman"/>
        </w:rPr>
      </w:pPr>
      <w:r w:rsidRPr="006802B8">
        <w:rPr>
          <w:rFonts w:ascii="Times New Roman" w:hAnsi="Times New Roman"/>
        </w:rPr>
        <w:t>(b)</w:t>
      </w:r>
      <w:r w:rsidRPr="006802B8">
        <w:tab/>
      </w:r>
      <w:r w:rsidRPr="006802B8">
        <w:rPr>
          <w:rFonts w:ascii="Times New Roman" w:hAnsi="Times New Roman"/>
        </w:rPr>
        <w:t>вставити наступну частину:</w:t>
      </w:r>
    </w:p>
    <w:p w:rsidR="00DF2E18" w:rsidRPr="006802B8" w:rsidRDefault="00DF2E18" w:rsidP="00972882">
      <w:pPr>
        <w:jc w:val="both"/>
        <w:rPr>
          <w:rFonts w:ascii="Times New Roman" w:hAnsi="Times New Roman" w:cs="Times New Roman"/>
        </w:rPr>
      </w:pPr>
    </w:p>
    <w:p w:rsidR="00DF2E18" w:rsidRPr="006802B8" w:rsidRDefault="004608C8" w:rsidP="00A00EBA">
      <w:pPr>
        <w:ind w:left="851"/>
        <w:jc w:val="both"/>
        <w:rPr>
          <w:rFonts w:ascii="Times New Roman" w:hAnsi="Times New Roman" w:cs="Times New Roman"/>
        </w:rPr>
      </w:pPr>
      <w:r w:rsidRPr="006802B8">
        <w:rPr>
          <w:rFonts w:ascii="Times New Roman" w:hAnsi="Times New Roman"/>
        </w:rPr>
        <w:t>"1a. В порядку часткового відхилення від виконання частини 1, Держави-Члени їх реєстрації можуть вимагати в емітентів публікувати додаткову періодичну фінансову інформацію на більш регулярній основі, ніж річні фінансові звіти, вказані в Статті 4, та піврічні фінансові звіти, вказані в Статті 5, в разі дотримання наступних умов:</w:t>
      </w:r>
    </w:p>
    <w:p w:rsidR="00DF2E18" w:rsidRPr="006802B8" w:rsidRDefault="00DF2E18" w:rsidP="00972882">
      <w:pPr>
        <w:jc w:val="both"/>
        <w:rPr>
          <w:rFonts w:ascii="Times New Roman" w:hAnsi="Times New Roman" w:cs="Times New Roman"/>
        </w:rPr>
      </w:pPr>
    </w:p>
    <w:p w:rsidR="00DF2E18" w:rsidRPr="006802B8" w:rsidRDefault="00A00EBA" w:rsidP="00A00EBA">
      <w:pPr>
        <w:ind w:left="851" w:hanging="425"/>
        <w:jc w:val="both"/>
        <w:rPr>
          <w:rFonts w:ascii="Times New Roman" w:hAnsi="Times New Roman" w:cs="Times New Roman"/>
        </w:rPr>
      </w:pPr>
      <w:r w:rsidRPr="006802B8">
        <w:rPr>
          <w:rFonts w:ascii="Times New Roman" w:hAnsi="Times New Roman"/>
        </w:rPr>
        <w:t>-</w:t>
      </w:r>
      <w:r w:rsidRPr="006802B8">
        <w:tab/>
      </w:r>
      <w:r w:rsidRPr="006802B8">
        <w:rPr>
          <w:rFonts w:ascii="Times New Roman" w:hAnsi="Times New Roman"/>
        </w:rPr>
        <w:t>надання додаткової періодичної фінансової інформації не становить диспропорційне фінансове навантаження у відповідній Державі-Члені, зокрема для відповідних малих та середніх емітентів, та</w:t>
      </w:r>
    </w:p>
    <w:p w:rsidR="00DF2E18" w:rsidRPr="006802B8" w:rsidRDefault="00DF2E18" w:rsidP="00972882">
      <w:pPr>
        <w:jc w:val="both"/>
        <w:rPr>
          <w:rFonts w:ascii="Times New Roman" w:hAnsi="Times New Roman" w:cs="Times New Roman"/>
        </w:rPr>
      </w:pPr>
    </w:p>
    <w:p w:rsidR="00DF2E18" w:rsidRPr="006802B8" w:rsidRDefault="00A00EBA" w:rsidP="00A00EBA">
      <w:pPr>
        <w:ind w:left="851" w:hanging="425"/>
        <w:jc w:val="both"/>
        <w:rPr>
          <w:rFonts w:ascii="Times New Roman" w:hAnsi="Times New Roman" w:cs="Times New Roman"/>
        </w:rPr>
      </w:pPr>
      <w:r w:rsidRPr="006802B8">
        <w:rPr>
          <w:rFonts w:ascii="Times New Roman" w:hAnsi="Times New Roman"/>
        </w:rPr>
        <w:t>-</w:t>
      </w:r>
      <w:r w:rsidRPr="006802B8">
        <w:tab/>
      </w:r>
      <w:r w:rsidRPr="006802B8">
        <w:rPr>
          <w:rFonts w:ascii="Times New Roman" w:hAnsi="Times New Roman"/>
        </w:rPr>
        <w:t xml:space="preserve">зміст </w:t>
      </w:r>
      <w:r w:rsidRPr="000E244B">
        <w:rPr>
          <w:rFonts w:ascii="Times New Roman" w:hAnsi="Times New Roman"/>
        </w:rPr>
        <w:t>необхідної</w:t>
      </w:r>
      <w:r w:rsidRPr="006802B8">
        <w:rPr>
          <w:rFonts w:ascii="Times New Roman" w:hAnsi="Times New Roman"/>
        </w:rPr>
        <w:t xml:space="preserve"> додаткової періодичної фінансової інформації є пропорційним факторам, які </w:t>
      </w:r>
      <w:r w:rsidRPr="006802B8">
        <w:rPr>
          <w:rFonts w:ascii="Times New Roman" w:hAnsi="Times New Roman"/>
        </w:rPr>
        <w:lastRenderedPageBreak/>
        <w:t>впливають на прийняття інвестиційних рішень інвесторами у відповідній Державі-Члені.</w:t>
      </w:r>
    </w:p>
    <w:p w:rsidR="00DF2E18" w:rsidRPr="006802B8" w:rsidRDefault="00DF2E18" w:rsidP="00972882">
      <w:pPr>
        <w:jc w:val="both"/>
        <w:rPr>
          <w:rFonts w:ascii="Times New Roman" w:hAnsi="Times New Roman" w:cs="Times New Roman"/>
        </w:rPr>
      </w:pPr>
    </w:p>
    <w:p w:rsidR="00DF2E18" w:rsidRPr="006802B8" w:rsidRDefault="004608C8" w:rsidP="00A00EBA">
      <w:pPr>
        <w:ind w:left="426"/>
        <w:jc w:val="both"/>
        <w:rPr>
          <w:rFonts w:ascii="Times New Roman" w:hAnsi="Times New Roman" w:cs="Times New Roman"/>
        </w:rPr>
      </w:pPr>
      <w:r w:rsidRPr="006802B8">
        <w:rPr>
          <w:rFonts w:ascii="Times New Roman" w:hAnsi="Times New Roman"/>
        </w:rPr>
        <w:t>Перед прийняттям рішення з вимогою до емітентів публікувати додаткову періодичну фінансову інформацію Держави-Члени повинні оцінити як те, чи можуть такі додаткові вимоги призвести до надмірного фокусування на короткострокових результатах та показниках діяльності емітентів, так і те, чи можуть вони створювати негативний вплив на здатність малих та середніх емітентів отримувати доступ до регульованих ринків.</w:t>
      </w:r>
    </w:p>
    <w:p w:rsidR="00DF2E18" w:rsidRPr="006802B8" w:rsidRDefault="00DF2E18" w:rsidP="00B41210">
      <w:pPr>
        <w:ind w:left="426"/>
        <w:jc w:val="both"/>
        <w:rPr>
          <w:rFonts w:ascii="Times New Roman" w:hAnsi="Times New Roman" w:cs="Times New Roman"/>
        </w:rPr>
      </w:pPr>
    </w:p>
    <w:p w:rsidR="00DF2E18" w:rsidRPr="006802B8" w:rsidRDefault="004608C8" w:rsidP="00B41210">
      <w:pPr>
        <w:ind w:left="426"/>
        <w:jc w:val="both"/>
        <w:rPr>
          <w:rFonts w:ascii="Times New Roman" w:hAnsi="Times New Roman" w:cs="Times New Roman"/>
        </w:rPr>
      </w:pPr>
      <w:r w:rsidRPr="006802B8">
        <w:rPr>
          <w:rFonts w:ascii="Times New Roman" w:hAnsi="Times New Roman"/>
        </w:rPr>
        <w:t>Це положення не зашкоджує здатності Держав-Членів вимагати публікації додаткової періодичної фінансової інформації емітентами, які є фінансовими установами.</w:t>
      </w:r>
    </w:p>
    <w:p w:rsidR="00DF2E18" w:rsidRPr="006802B8" w:rsidRDefault="00DF2E18" w:rsidP="00B41210">
      <w:pPr>
        <w:ind w:left="426"/>
        <w:jc w:val="both"/>
        <w:rPr>
          <w:rFonts w:ascii="Times New Roman" w:hAnsi="Times New Roman" w:cs="Times New Roman"/>
        </w:rPr>
      </w:pPr>
    </w:p>
    <w:p w:rsidR="00DF2E18" w:rsidRPr="006802B8" w:rsidRDefault="004608C8" w:rsidP="00B41210">
      <w:pPr>
        <w:ind w:left="426"/>
        <w:jc w:val="both"/>
        <w:rPr>
          <w:rFonts w:ascii="Times New Roman" w:hAnsi="Times New Roman" w:cs="Times New Roman"/>
        </w:rPr>
      </w:pPr>
      <w:r w:rsidRPr="006802B8">
        <w:rPr>
          <w:rFonts w:ascii="Times New Roman" w:hAnsi="Times New Roman"/>
        </w:rPr>
        <w:t>Держава-Член його реєстрації не може застосовувати до держателя акцій або до фізичної чи юридичної особи, вказаної в Статті 10 або 13, вимоги, що є більш суворими, ніж ті, які викладено в цій Директиві, за винятком випадків, коли:</w:t>
      </w:r>
    </w:p>
    <w:p w:rsidR="00DF2E18" w:rsidRPr="006802B8" w:rsidRDefault="00DF2E18" w:rsidP="00B41210">
      <w:pPr>
        <w:ind w:left="426"/>
        <w:jc w:val="both"/>
        <w:rPr>
          <w:rFonts w:ascii="Times New Roman" w:hAnsi="Times New Roman" w:cs="Times New Roman"/>
        </w:rPr>
      </w:pPr>
    </w:p>
    <w:p w:rsidR="00DF2E18" w:rsidRPr="006802B8" w:rsidRDefault="00B41210" w:rsidP="00B41210">
      <w:pPr>
        <w:ind w:left="851" w:hanging="426"/>
        <w:jc w:val="both"/>
        <w:rPr>
          <w:rFonts w:ascii="Times New Roman" w:hAnsi="Times New Roman" w:cs="Times New Roman"/>
        </w:rPr>
      </w:pPr>
      <w:r w:rsidRPr="006802B8">
        <w:rPr>
          <w:rFonts w:ascii="Times New Roman" w:hAnsi="Times New Roman"/>
        </w:rPr>
        <w:t>(i)</w:t>
      </w:r>
      <w:r w:rsidRPr="006802B8">
        <w:tab/>
      </w:r>
      <w:r w:rsidRPr="006802B8">
        <w:rPr>
          <w:rFonts w:ascii="Times New Roman" w:hAnsi="Times New Roman"/>
        </w:rPr>
        <w:t>встановлюються менші або додаткові параметри щодо повідомлень порівняно з тими, які викладено в Статті 9(1) та які вимагають еквівалентних повідомлень у зв'язку з параметрами, що основуються на частках капіталу;</w:t>
      </w:r>
    </w:p>
    <w:p w:rsidR="00DF2E18" w:rsidRPr="006802B8" w:rsidRDefault="00DF2E18" w:rsidP="00972882">
      <w:pPr>
        <w:jc w:val="both"/>
        <w:rPr>
          <w:rFonts w:ascii="Times New Roman" w:hAnsi="Times New Roman" w:cs="Times New Roman"/>
        </w:rPr>
      </w:pPr>
    </w:p>
    <w:p w:rsidR="00DF2E18" w:rsidRPr="006802B8" w:rsidRDefault="00B41210" w:rsidP="00B41210">
      <w:pPr>
        <w:ind w:left="851" w:hanging="426"/>
        <w:jc w:val="both"/>
        <w:rPr>
          <w:rFonts w:ascii="Times New Roman" w:hAnsi="Times New Roman" w:cs="Times New Roman"/>
        </w:rPr>
      </w:pPr>
      <w:r w:rsidRPr="006802B8">
        <w:rPr>
          <w:rFonts w:ascii="Times New Roman" w:hAnsi="Times New Roman"/>
        </w:rPr>
        <w:t>(ii)</w:t>
      </w:r>
      <w:r w:rsidRPr="006802B8">
        <w:tab/>
      </w:r>
      <w:r w:rsidRPr="006802B8">
        <w:rPr>
          <w:rFonts w:ascii="Times New Roman" w:hAnsi="Times New Roman"/>
        </w:rPr>
        <w:t>застосовуються вимоги, які є більш суворими, ніж ті, що зазначаються в Статті 12; або</w:t>
      </w:r>
    </w:p>
    <w:p w:rsidR="00DF2E18" w:rsidRPr="006802B8" w:rsidRDefault="00DF2E18" w:rsidP="00B41210">
      <w:pPr>
        <w:ind w:left="851" w:hanging="426"/>
        <w:jc w:val="both"/>
        <w:rPr>
          <w:rFonts w:ascii="Times New Roman" w:hAnsi="Times New Roman" w:cs="Times New Roman"/>
        </w:rPr>
      </w:pPr>
    </w:p>
    <w:p w:rsidR="00DF2E18" w:rsidRPr="006802B8" w:rsidRDefault="00B41210" w:rsidP="00B41210">
      <w:pPr>
        <w:ind w:left="851" w:hanging="426"/>
        <w:jc w:val="both"/>
        <w:rPr>
          <w:rFonts w:ascii="Times New Roman" w:hAnsi="Times New Roman" w:cs="Times New Roman"/>
        </w:rPr>
      </w:pPr>
      <w:r w:rsidRPr="006802B8">
        <w:rPr>
          <w:rFonts w:ascii="Times New Roman" w:hAnsi="Times New Roman"/>
        </w:rPr>
        <w:t>(iii)</w:t>
      </w:r>
      <w:r w:rsidRPr="006802B8">
        <w:tab/>
      </w:r>
      <w:r w:rsidRPr="006802B8">
        <w:rPr>
          <w:rFonts w:ascii="Times New Roman" w:hAnsi="Times New Roman"/>
        </w:rPr>
        <w:t>застосовуються закони, нормативні чи адміністративні положення, прийняті у зв'язку з пропозиціями щодо поглинання, операціями злиття та іншими трансакціями, які впливають на право власності чи контроль відносно компаній, нагляд за якими здійснюється органами, призначеними Державами-Членами відповідно до Статті 4 Директиви 2004/25/EC Європейського Парламенту та Ради ЄС від 21 квітня 2004 року про пропозиції щодо поглинання (*).</w:t>
      </w:r>
    </w:p>
    <w:p w:rsidR="00DF2E18" w:rsidRPr="006802B8" w:rsidRDefault="00DF2E18" w:rsidP="00972882">
      <w:pPr>
        <w:jc w:val="both"/>
        <w:rPr>
          <w:rFonts w:ascii="Times New Roman" w:hAnsi="Times New Roman" w:cs="Times New Roman"/>
        </w:rPr>
      </w:pPr>
    </w:p>
    <w:p w:rsidR="00DF2E18" w:rsidRPr="006802B8" w:rsidRDefault="00B41210" w:rsidP="00B41210">
      <w:pPr>
        <w:ind w:left="426" w:hanging="426"/>
        <w:jc w:val="both"/>
        <w:rPr>
          <w:rFonts w:ascii="Times New Roman" w:hAnsi="Times New Roman" w:cs="Times New Roman"/>
        </w:rPr>
      </w:pPr>
      <w:r w:rsidRPr="006802B8">
        <w:rPr>
          <w:rFonts w:ascii="Times New Roman" w:hAnsi="Times New Roman"/>
        </w:rPr>
        <w:t>(3)</w:t>
      </w:r>
      <w:r w:rsidRPr="006802B8">
        <w:tab/>
      </w:r>
      <w:r w:rsidRPr="006802B8">
        <w:rPr>
          <w:rFonts w:ascii="Times New Roman" w:hAnsi="Times New Roman"/>
        </w:rPr>
        <w:t>Внести до Статті 4 наступні зміни:</w:t>
      </w:r>
    </w:p>
    <w:p w:rsidR="00DF2E18" w:rsidRPr="006802B8" w:rsidRDefault="00DF2E18" w:rsidP="00972882">
      <w:pPr>
        <w:jc w:val="both"/>
        <w:rPr>
          <w:rFonts w:ascii="Times New Roman" w:hAnsi="Times New Roman" w:cs="Times New Roman"/>
        </w:rPr>
      </w:pPr>
    </w:p>
    <w:p w:rsidR="00DF2E18" w:rsidRPr="006802B8" w:rsidRDefault="00313841" w:rsidP="00313841">
      <w:pPr>
        <w:ind w:left="851" w:hanging="426"/>
        <w:jc w:val="both"/>
        <w:rPr>
          <w:rFonts w:ascii="Times New Roman" w:hAnsi="Times New Roman" w:cs="Times New Roman"/>
        </w:rPr>
      </w:pPr>
      <w:r w:rsidRPr="006802B8">
        <w:rPr>
          <w:rFonts w:ascii="Times New Roman" w:hAnsi="Times New Roman"/>
        </w:rPr>
        <w:t>(a)</w:t>
      </w:r>
      <w:r w:rsidRPr="006802B8">
        <w:tab/>
      </w:r>
      <w:r w:rsidRPr="006802B8">
        <w:rPr>
          <w:rFonts w:ascii="Times New Roman" w:hAnsi="Times New Roman"/>
        </w:rPr>
        <w:t>частину 1 замінити частиною наступного змісту:</w:t>
      </w:r>
    </w:p>
    <w:p w:rsidR="00DF2E18" w:rsidRPr="006802B8" w:rsidRDefault="00DF2E18" w:rsidP="00972882">
      <w:pPr>
        <w:jc w:val="both"/>
        <w:rPr>
          <w:rFonts w:ascii="Times New Roman" w:hAnsi="Times New Roman" w:cs="Times New Roman"/>
        </w:rPr>
      </w:pPr>
    </w:p>
    <w:p w:rsidR="00DF2E18" w:rsidRPr="006802B8" w:rsidRDefault="004608C8" w:rsidP="00313841">
      <w:pPr>
        <w:ind w:left="851"/>
        <w:jc w:val="both"/>
        <w:rPr>
          <w:rFonts w:ascii="Times New Roman" w:hAnsi="Times New Roman" w:cs="Times New Roman"/>
        </w:rPr>
      </w:pPr>
      <w:r w:rsidRPr="006802B8">
        <w:rPr>
          <w:rFonts w:ascii="Times New Roman" w:hAnsi="Times New Roman"/>
        </w:rPr>
        <w:t>"1. Емітент повинен оприлюднювати свій річний фінансовий звіт не пізніше, ніж через чотири місяці після закінчення кожного фінансового року, та повинен забезпечувати, щоб він залишався публічно відкритим протягом, щонайменше, 10 років.";</w:t>
      </w:r>
    </w:p>
    <w:p w:rsidR="00DF2E18" w:rsidRPr="006802B8" w:rsidRDefault="00DF2E18" w:rsidP="00972882">
      <w:pPr>
        <w:jc w:val="both"/>
        <w:rPr>
          <w:rFonts w:ascii="Times New Roman" w:hAnsi="Times New Roman" w:cs="Times New Roman"/>
        </w:rPr>
      </w:pPr>
    </w:p>
    <w:p w:rsidR="00DF2E18" w:rsidRPr="006802B8" w:rsidRDefault="00313841" w:rsidP="00313841">
      <w:pPr>
        <w:ind w:left="851" w:hanging="426"/>
        <w:jc w:val="both"/>
        <w:rPr>
          <w:rFonts w:ascii="Times New Roman" w:hAnsi="Times New Roman" w:cs="Times New Roman"/>
        </w:rPr>
      </w:pPr>
      <w:r w:rsidRPr="006802B8">
        <w:rPr>
          <w:rFonts w:ascii="Times New Roman" w:hAnsi="Times New Roman"/>
        </w:rPr>
        <w:t>(b)</w:t>
      </w:r>
      <w:r w:rsidRPr="006802B8">
        <w:tab/>
      </w:r>
      <w:r w:rsidRPr="006802B8">
        <w:rPr>
          <w:rFonts w:ascii="Times New Roman" w:hAnsi="Times New Roman"/>
        </w:rPr>
        <w:t>додати наступну частину:</w:t>
      </w:r>
    </w:p>
    <w:p w:rsidR="00DF2E18" w:rsidRPr="006802B8" w:rsidRDefault="00DF2E18" w:rsidP="00972882">
      <w:pPr>
        <w:jc w:val="both"/>
        <w:rPr>
          <w:rFonts w:ascii="Times New Roman" w:hAnsi="Times New Roman" w:cs="Times New Roman"/>
        </w:rPr>
      </w:pPr>
    </w:p>
    <w:p w:rsidR="00DF2E18" w:rsidRPr="006802B8" w:rsidRDefault="004608C8" w:rsidP="00313841">
      <w:pPr>
        <w:ind w:left="851"/>
        <w:jc w:val="both"/>
        <w:rPr>
          <w:rFonts w:ascii="Times New Roman" w:hAnsi="Times New Roman" w:cs="Times New Roman"/>
        </w:rPr>
      </w:pPr>
      <w:r w:rsidRPr="006802B8">
        <w:rPr>
          <w:rFonts w:ascii="Times New Roman" w:hAnsi="Times New Roman"/>
        </w:rPr>
        <w:t>"7. Починаючи з 1 січня 2020 року, усі річні фінансові звіти повинні готуватися в єдиному форматі електронної звітності, за умови, що аналіз економічної ефективності було проведено Європейським наглядовим органом (Європейським відомством з цінних паперів та ринків) (ESMA), створеним на підставі Положення (ЄС) № 1095/2010 Європейського Парламенту та Ради ЄС (*).</w:t>
      </w:r>
    </w:p>
    <w:p w:rsidR="00DF2E18" w:rsidRPr="006802B8" w:rsidRDefault="00DF2E18" w:rsidP="00972882">
      <w:pPr>
        <w:jc w:val="both"/>
        <w:rPr>
          <w:rFonts w:ascii="Times New Roman" w:hAnsi="Times New Roman" w:cs="Times New Roman"/>
        </w:rPr>
      </w:pPr>
    </w:p>
    <w:p w:rsidR="00DF2E18" w:rsidRPr="006802B8" w:rsidRDefault="004608C8" w:rsidP="00313841">
      <w:pPr>
        <w:ind w:left="851"/>
        <w:jc w:val="both"/>
        <w:rPr>
          <w:rFonts w:ascii="Times New Roman" w:hAnsi="Times New Roman" w:cs="Times New Roman"/>
        </w:rPr>
      </w:pPr>
      <w:r w:rsidRPr="006802B8">
        <w:rPr>
          <w:rFonts w:ascii="Times New Roman" w:hAnsi="Times New Roman"/>
        </w:rPr>
        <w:t>Європейське відомство з цінних паперів та ринків повинно розробити проект регуляторних технічних стандартів для визначення формату електронної звітності з належним урахуванням поточних та майбутніх технологічних можливостей. Перед затвердженням проекту регуляторних технічних стандартів Європейське відомство з цінних паперів та ринків повинно провести належну оцінку можливих форматів електронної звітності, а також провести необхідні практичні тестування таких форматів. Європейське відомство з цінних паперів та ринків повинно подати Комісії такий проект регуляторних технічних стандартів не пізніше 31 грудня 2016 року.</w:t>
      </w:r>
    </w:p>
    <w:p w:rsidR="00DF2E18" w:rsidRPr="006802B8" w:rsidRDefault="00DF2E18" w:rsidP="00972882">
      <w:pPr>
        <w:jc w:val="both"/>
        <w:rPr>
          <w:rFonts w:ascii="Times New Roman" w:hAnsi="Times New Roman" w:cs="Times New Roman"/>
        </w:rPr>
      </w:pPr>
    </w:p>
    <w:p w:rsidR="00DF2E18" w:rsidRPr="006802B8" w:rsidRDefault="004608C8" w:rsidP="00313841">
      <w:pPr>
        <w:ind w:left="851"/>
        <w:jc w:val="both"/>
        <w:rPr>
          <w:rFonts w:ascii="Times New Roman" w:hAnsi="Times New Roman" w:cs="Times New Roman"/>
        </w:rPr>
      </w:pPr>
      <w:r w:rsidRPr="006802B8">
        <w:rPr>
          <w:rFonts w:ascii="Times New Roman" w:hAnsi="Times New Roman"/>
        </w:rPr>
        <w:t>Комісії надаються повноваження затверджувати регуляторні технічні стандарти, вказані в другому підпункті, відповідно до Статей з 10 по 14 Положення (ЄС) № 1095/2010.</w:t>
      </w:r>
    </w:p>
    <w:p w:rsidR="00DF2E18" w:rsidRPr="006802B8" w:rsidRDefault="00DF2E18" w:rsidP="00972882">
      <w:pPr>
        <w:jc w:val="both"/>
        <w:rPr>
          <w:rFonts w:ascii="Times New Roman" w:hAnsi="Times New Roman" w:cs="Times New Roman"/>
        </w:rPr>
      </w:pPr>
    </w:p>
    <w:p w:rsidR="00DF2E18" w:rsidRPr="006802B8" w:rsidRDefault="00313841" w:rsidP="00313841">
      <w:pPr>
        <w:ind w:left="426" w:hanging="426"/>
        <w:jc w:val="both"/>
        <w:rPr>
          <w:rFonts w:ascii="Times New Roman" w:hAnsi="Times New Roman" w:cs="Times New Roman"/>
        </w:rPr>
      </w:pPr>
      <w:r w:rsidRPr="006802B8">
        <w:rPr>
          <w:rFonts w:ascii="Times New Roman" w:hAnsi="Times New Roman"/>
        </w:rPr>
        <w:t>(4)</w:t>
      </w:r>
      <w:r w:rsidRPr="006802B8">
        <w:tab/>
      </w:r>
      <w:r w:rsidRPr="006802B8">
        <w:rPr>
          <w:rFonts w:ascii="Times New Roman" w:hAnsi="Times New Roman"/>
        </w:rPr>
        <w:t>частину 1 Статті 5 замінити частиною наступного змісту:</w:t>
      </w:r>
    </w:p>
    <w:p w:rsidR="00DF2E18" w:rsidRPr="006802B8" w:rsidRDefault="00DF2E18" w:rsidP="00972882">
      <w:pPr>
        <w:jc w:val="both"/>
        <w:rPr>
          <w:rFonts w:ascii="Times New Roman" w:hAnsi="Times New Roman" w:cs="Times New Roman"/>
        </w:rPr>
      </w:pPr>
    </w:p>
    <w:p w:rsidR="00DF2E18" w:rsidRPr="006802B8" w:rsidRDefault="004608C8" w:rsidP="00313841">
      <w:pPr>
        <w:ind w:left="426"/>
        <w:jc w:val="both"/>
        <w:rPr>
          <w:rFonts w:ascii="Times New Roman" w:hAnsi="Times New Roman" w:cs="Times New Roman"/>
        </w:rPr>
      </w:pPr>
      <w:r w:rsidRPr="006802B8">
        <w:rPr>
          <w:rFonts w:ascii="Times New Roman" w:hAnsi="Times New Roman"/>
        </w:rPr>
        <w:lastRenderedPageBreak/>
        <w:t>"1. Емітент акцій чи боргових цінних паперів повинен оприлюднювати піврічний фінансовий звіт, який покриває перші шість місяців фінансового року, якнайшвидше, наскільки це можливо, після закінчення відповідного періоду, але не пізніше, ніж через три місяці після цього. Емітент повинен забезпечувати, щоб піврічний фінансовий звіт залишався публічно відкритим протягом, щонайменше, 10 років.";</w:t>
      </w:r>
    </w:p>
    <w:p w:rsidR="00313841" w:rsidRPr="006802B8" w:rsidRDefault="00313841" w:rsidP="00313841">
      <w:pPr>
        <w:ind w:left="426" w:hanging="426"/>
        <w:jc w:val="both"/>
        <w:rPr>
          <w:rFonts w:ascii="Times New Roman" w:hAnsi="Times New Roman" w:cs="Times New Roman"/>
        </w:rPr>
      </w:pPr>
    </w:p>
    <w:p w:rsidR="00DF2E18" w:rsidRPr="006802B8" w:rsidRDefault="00313841" w:rsidP="00313841">
      <w:pPr>
        <w:ind w:left="426" w:hanging="426"/>
        <w:jc w:val="both"/>
        <w:rPr>
          <w:rFonts w:ascii="Times New Roman" w:hAnsi="Times New Roman" w:cs="Times New Roman"/>
        </w:rPr>
      </w:pPr>
      <w:r w:rsidRPr="006802B8">
        <w:rPr>
          <w:rFonts w:ascii="Times New Roman" w:hAnsi="Times New Roman"/>
        </w:rPr>
        <w:t>(5)</w:t>
      </w:r>
      <w:r w:rsidRPr="006802B8">
        <w:tab/>
      </w:r>
      <w:r w:rsidRPr="006802B8">
        <w:rPr>
          <w:rFonts w:ascii="Times New Roman" w:hAnsi="Times New Roman"/>
        </w:rPr>
        <w:t>Статтю 6 замінити Статтею наступного змісту:</w:t>
      </w:r>
    </w:p>
    <w:p w:rsidR="00DF2E18" w:rsidRPr="006802B8" w:rsidRDefault="00DF2E18" w:rsidP="00972882">
      <w:pPr>
        <w:jc w:val="both"/>
        <w:rPr>
          <w:rFonts w:ascii="Times New Roman" w:hAnsi="Times New Roman" w:cs="Times New Roman"/>
        </w:rPr>
      </w:pPr>
    </w:p>
    <w:p w:rsidR="00DF2E18" w:rsidRPr="006802B8" w:rsidRDefault="004608C8" w:rsidP="00313841">
      <w:pPr>
        <w:ind w:left="426"/>
        <w:jc w:val="both"/>
        <w:rPr>
          <w:rFonts w:ascii="Times New Roman" w:hAnsi="Times New Roman" w:cs="Times New Roman"/>
          <w:i/>
        </w:rPr>
      </w:pPr>
      <w:r w:rsidRPr="006802B8">
        <w:rPr>
          <w:rFonts w:ascii="Times New Roman" w:hAnsi="Times New Roman"/>
          <w:i/>
        </w:rPr>
        <w:t>"Стаття 6</w:t>
      </w:r>
    </w:p>
    <w:p w:rsidR="00313841" w:rsidRPr="006802B8" w:rsidRDefault="00313841" w:rsidP="00313841">
      <w:pPr>
        <w:ind w:left="426"/>
        <w:jc w:val="both"/>
        <w:rPr>
          <w:rFonts w:ascii="Times New Roman" w:hAnsi="Times New Roman" w:cs="Times New Roman"/>
        </w:rPr>
      </w:pPr>
    </w:p>
    <w:p w:rsidR="00DF2E18" w:rsidRPr="006802B8" w:rsidRDefault="004608C8" w:rsidP="00313841">
      <w:pPr>
        <w:ind w:left="426"/>
        <w:jc w:val="both"/>
        <w:rPr>
          <w:rFonts w:ascii="Times New Roman" w:hAnsi="Times New Roman" w:cs="Times New Roman"/>
          <w:b/>
        </w:rPr>
      </w:pPr>
      <w:r w:rsidRPr="006802B8">
        <w:rPr>
          <w:rFonts w:ascii="Times New Roman" w:hAnsi="Times New Roman"/>
          <w:b/>
        </w:rPr>
        <w:t>Звітування про здійснення платежів урядам</w:t>
      </w:r>
    </w:p>
    <w:p w:rsidR="00313841" w:rsidRPr="006802B8" w:rsidRDefault="00313841" w:rsidP="00313841">
      <w:pPr>
        <w:ind w:left="426"/>
        <w:jc w:val="both"/>
        <w:rPr>
          <w:rFonts w:ascii="Times New Roman" w:hAnsi="Times New Roman" w:cs="Times New Roman"/>
        </w:rPr>
      </w:pPr>
    </w:p>
    <w:p w:rsidR="00DF2E18" w:rsidRPr="006802B8" w:rsidRDefault="004608C8" w:rsidP="00313841">
      <w:pPr>
        <w:ind w:left="426"/>
        <w:jc w:val="both"/>
        <w:rPr>
          <w:rFonts w:ascii="Times New Roman" w:hAnsi="Times New Roman" w:cs="Times New Roman"/>
        </w:rPr>
      </w:pPr>
      <w:r w:rsidRPr="006802B8">
        <w:rPr>
          <w:rFonts w:ascii="Times New Roman" w:hAnsi="Times New Roman"/>
        </w:rPr>
        <w:t>Держави-Члени повинні вимагати в</w:t>
      </w:r>
      <w:r w:rsidR="000E244B">
        <w:rPr>
          <w:rFonts w:ascii="Times New Roman" w:hAnsi="Times New Roman"/>
        </w:rPr>
        <w:t>ід</w:t>
      </w:r>
      <w:r w:rsidRPr="006802B8">
        <w:rPr>
          <w:rFonts w:ascii="Times New Roman" w:hAnsi="Times New Roman"/>
        </w:rPr>
        <w:t xml:space="preserve"> емітентів, які ведуть діяльність з вирубки та заготівлі первинної продукції лісового господарства, згідно з визначенням в Статті 41(1) та (2) Директиви 2013/34/EC Європейського Парламенту та Ради ЄС від 26 червня 2013 року про річну фінансову звітність, консолідовану фінансову звітність та пов'язані звіти певних видів підприємств, якою вносять зміни до Директив 2006/43/EC Європейського Парламенту та Ради ЄС та якою скасовуються Директиви Ради 78/660/EEC та 83/349/EEC (*), готувати, на щорічній основі відповідно до Розділу 10 вказаної Директиви, звіт про платежі, що здійснюються урядам. Звіт повинен бути оприлюднений не пізніше, ніж через шість місяців після закінчення кожного фінансового року, та повинен залишатися публічно відкритим протягом, щонайменше, 10 років. Звітування щодо здійснення платежів урядам повинно здійснюватися на консолідованому рівні.</w:t>
      </w:r>
    </w:p>
    <w:p w:rsidR="00DF2E18" w:rsidRPr="006802B8" w:rsidRDefault="00DF2E18" w:rsidP="00972882">
      <w:pPr>
        <w:jc w:val="both"/>
        <w:rPr>
          <w:rFonts w:ascii="Times New Roman" w:hAnsi="Times New Roman" w:cs="Times New Roman"/>
        </w:rPr>
      </w:pPr>
    </w:p>
    <w:p w:rsidR="00DF2E18" w:rsidRPr="006802B8" w:rsidRDefault="00313841" w:rsidP="00313841">
      <w:pPr>
        <w:ind w:left="426" w:hanging="426"/>
        <w:jc w:val="both"/>
        <w:rPr>
          <w:rFonts w:ascii="Times New Roman" w:hAnsi="Times New Roman" w:cs="Times New Roman"/>
        </w:rPr>
      </w:pPr>
      <w:r w:rsidRPr="006802B8">
        <w:rPr>
          <w:rFonts w:ascii="Times New Roman" w:hAnsi="Times New Roman"/>
        </w:rPr>
        <w:t>(6)</w:t>
      </w:r>
      <w:r w:rsidRPr="006802B8">
        <w:tab/>
      </w:r>
      <w:r w:rsidRPr="006802B8">
        <w:rPr>
          <w:rFonts w:ascii="Times New Roman" w:hAnsi="Times New Roman"/>
        </w:rPr>
        <w:t>Внести до Статті 8 наступні зміни:</w:t>
      </w:r>
    </w:p>
    <w:p w:rsidR="00DF2E18" w:rsidRPr="006802B8" w:rsidRDefault="00DF2E18" w:rsidP="00972882">
      <w:pPr>
        <w:jc w:val="both"/>
        <w:rPr>
          <w:rFonts w:ascii="Times New Roman" w:hAnsi="Times New Roman" w:cs="Times New Roman"/>
        </w:rPr>
      </w:pPr>
    </w:p>
    <w:p w:rsidR="00DF2E18" w:rsidRPr="006802B8" w:rsidRDefault="00313841" w:rsidP="00313841">
      <w:pPr>
        <w:ind w:left="851" w:hanging="426"/>
        <w:jc w:val="both"/>
        <w:rPr>
          <w:rFonts w:ascii="Times New Roman" w:hAnsi="Times New Roman" w:cs="Times New Roman"/>
        </w:rPr>
      </w:pPr>
      <w:r w:rsidRPr="006802B8">
        <w:rPr>
          <w:rFonts w:ascii="Times New Roman" w:hAnsi="Times New Roman"/>
        </w:rPr>
        <w:t>(a)</w:t>
      </w:r>
      <w:r w:rsidRPr="006802B8">
        <w:tab/>
      </w:r>
      <w:r w:rsidRPr="006802B8">
        <w:rPr>
          <w:rFonts w:ascii="Times New Roman" w:hAnsi="Times New Roman"/>
        </w:rPr>
        <w:t>частину 1 замінити частиною наступного змісту:</w:t>
      </w:r>
    </w:p>
    <w:p w:rsidR="00DF2E18" w:rsidRPr="006802B8" w:rsidRDefault="00DF2E18" w:rsidP="00972882">
      <w:pPr>
        <w:jc w:val="both"/>
        <w:rPr>
          <w:rFonts w:ascii="Times New Roman" w:hAnsi="Times New Roman" w:cs="Times New Roman"/>
        </w:rPr>
      </w:pPr>
    </w:p>
    <w:p w:rsidR="00DF2E18" w:rsidRPr="006802B8" w:rsidRDefault="004608C8" w:rsidP="00313841">
      <w:pPr>
        <w:ind w:left="1276" w:hanging="426"/>
        <w:jc w:val="both"/>
        <w:rPr>
          <w:rFonts w:ascii="Times New Roman" w:hAnsi="Times New Roman" w:cs="Times New Roman"/>
        </w:rPr>
      </w:pPr>
      <w:r w:rsidRPr="006802B8">
        <w:rPr>
          <w:rFonts w:ascii="Times New Roman" w:hAnsi="Times New Roman"/>
        </w:rPr>
        <w:t>"1.</w:t>
      </w:r>
      <w:r w:rsidRPr="006802B8">
        <w:tab/>
      </w:r>
      <w:r w:rsidRPr="006802B8">
        <w:rPr>
          <w:rFonts w:ascii="Times New Roman" w:hAnsi="Times New Roman"/>
        </w:rPr>
        <w:t>Статті 4 та 5 не повинні застосовуватися до наступних емітентів:</w:t>
      </w:r>
    </w:p>
    <w:p w:rsidR="00DF2E18" w:rsidRPr="006802B8" w:rsidRDefault="00DF2E18" w:rsidP="00972882">
      <w:pPr>
        <w:jc w:val="both"/>
        <w:rPr>
          <w:rFonts w:ascii="Times New Roman" w:hAnsi="Times New Roman" w:cs="Times New Roman"/>
        </w:rPr>
      </w:pPr>
    </w:p>
    <w:p w:rsidR="00DF2E18" w:rsidRPr="006802B8" w:rsidRDefault="00313841" w:rsidP="00313841">
      <w:pPr>
        <w:ind w:left="1701" w:hanging="426"/>
        <w:jc w:val="both"/>
        <w:rPr>
          <w:rFonts w:ascii="Times New Roman" w:hAnsi="Times New Roman" w:cs="Times New Roman"/>
        </w:rPr>
      </w:pPr>
      <w:r w:rsidRPr="006802B8">
        <w:rPr>
          <w:rFonts w:ascii="Times New Roman" w:hAnsi="Times New Roman"/>
        </w:rPr>
        <w:t>(a)</w:t>
      </w:r>
      <w:r w:rsidRPr="006802B8">
        <w:tab/>
      </w:r>
      <w:r w:rsidRPr="006802B8">
        <w:rPr>
          <w:rFonts w:ascii="Times New Roman" w:hAnsi="Times New Roman"/>
        </w:rPr>
        <w:t>Держави, регіонального чи місцевого органу Держави, державного міжнародного органу, в якому членом є, щонайменше, одна Держава-Член, Європейського центрального банку (ЄЦБ), Європейського фонду фінансової стабільності (ЄФФС), створеного на підставі Рамкового договору про створення ЄФФС, та будь-якого іншого механізму, створеного з метою збереження фінансової стабільності Європейського валютного союзу шляхом надання тимчасової фінансової допомоги Державам-Членам, грошовою одиницею яких є Євро, та національних центральних банків Держав-Членів, незалежно від того, чи здійснюють вони випуск акцій або інших цінних паперів; та</w:t>
      </w:r>
    </w:p>
    <w:p w:rsidR="00DF2E18" w:rsidRPr="006802B8" w:rsidRDefault="00DF2E18" w:rsidP="00972882">
      <w:pPr>
        <w:jc w:val="both"/>
        <w:rPr>
          <w:rFonts w:ascii="Times New Roman" w:hAnsi="Times New Roman" w:cs="Times New Roman"/>
        </w:rPr>
      </w:pPr>
    </w:p>
    <w:p w:rsidR="00DF2E18" w:rsidRPr="006802B8" w:rsidRDefault="009447F3" w:rsidP="009447F3">
      <w:pPr>
        <w:ind w:left="1701" w:hanging="426"/>
        <w:jc w:val="both"/>
        <w:rPr>
          <w:rFonts w:ascii="Times New Roman" w:hAnsi="Times New Roman" w:cs="Times New Roman"/>
        </w:rPr>
      </w:pPr>
      <w:r w:rsidRPr="006802B8">
        <w:rPr>
          <w:rFonts w:ascii="Times New Roman" w:hAnsi="Times New Roman"/>
        </w:rPr>
        <w:t>(b)</w:t>
      </w:r>
      <w:r w:rsidRPr="006802B8">
        <w:tab/>
      </w:r>
      <w:r w:rsidRPr="006802B8">
        <w:rPr>
          <w:rFonts w:ascii="Times New Roman" w:hAnsi="Times New Roman"/>
        </w:rPr>
        <w:t>емітента виключно боргових цінних паперів, допущених до торгів на регульованому ринку, деномінація однієї одиниці яких становить, щонайменше, 100 000 Євро або коли, у випадку боргових цінних паперів, деномінованих у валюті, відмінній від Євро, сума такої деномінації за одиницю становить, станом на дату випуску, еквівалент, щонайменше, 100 000 Євро.";</w:t>
      </w:r>
    </w:p>
    <w:p w:rsidR="00DF2E18" w:rsidRPr="006802B8" w:rsidRDefault="00DF2E18" w:rsidP="00972882">
      <w:pPr>
        <w:jc w:val="both"/>
        <w:rPr>
          <w:rFonts w:ascii="Times New Roman" w:hAnsi="Times New Roman" w:cs="Times New Roman"/>
        </w:rPr>
      </w:pPr>
    </w:p>
    <w:p w:rsidR="00DF2E18" w:rsidRPr="006802B8" w:rsidRDefault="004608C8" w:rsidP="009447F3">
      <w:pPr>
        <w:ind w:left="851" w:hanging="426"/>
        <w:jc w:val="both"/>
        <w:rPr>
          <w:rFonts w:ascii="Times New Roman" w:hAnsi="Times New Roman" w:cs="Times New Roman"/>
        </w:rPr>
      </w:pPr>
      <w:r w:rsidRPr="006802B8">
        <w:rPr>
          <w:rFonts w:ascii="Times New Roman" w:hAnsi="Times New Roman"/>
        </w:rPr>
        <w:t>(b)</w:t>
      </w:r>
      <w:r w:rsidRPr="006802B8">
        <w:tab/>
      </w:r>
      <w:r w:rsidRPr="006802B8">
        <w:rPr>
          <w:rFonts w:ascii="Times New Roman" w:hAnsi="Times New Roman"/>
        </w:rPr>
        <w:t>частину 4 замінити частиною наступного змісту:</w:t>
      </w:r>
    </w:p>
    <w:p w:rsidR="00DF2E18" w:rsidRPr="006802B8" w:rsidRDefault="00DF2E18" w:rsidP="00972882">
      <w:pPr>
        <w:jc w:val="both"/>
        <w:rPr>
          <w:rFonts w:ascii="Times New Roman" w:hAnsi="Times New Roman" w:cs="Times New Roman"/>
        </w:rPr>
      </w:pPr>
    </w:p>
    <w:p w:rsidR="00DF2E18" w:rsidRPr="006802B8" w:rsidRDefault="004608C8" w:rsidP="009447F3">
      <w:pPr>
        <w:ind w:left="851"/>
        <w:jc w:val="both"/>
        <w:rPr>
          <w:rFonts w:ascii="Times New Roman" w:hAnsi="Times New Roman" w:cs="Times New Roman"/>
        </w:rPr>
      </w:pPr>
      <w:r w:rsidRPr="006802B8">
        <w:rPr>
          <w:rFonts w:ascii="Times New Roman" w:hAnsi="Times New Roman"/>
        </w:rPr>
        <w:t>"4. В порядку часткового відхилення від виконання пункту (b) частини 1 цієї Статті, Статті 4 та 5 не повинні застосовуватися до емітентів виключно боргових цінних паперів, деномінація однієї одиниці яких становить, щонайменше, 50 000 Євро або коли, у випадку боргових цінних паперів, деномінованих у валюті, відмінній від Євро, сума такої деномінації за одиницю становить, станом на дату випуску, еквівалент, щонайменше, 50 000 Євро, які вже були допущені до торгів на регульованому ринку в Європейському Союзі до 31 грудня 2010 року, до того часу, поки такі боргові цінні папери залишаються непогашеними.";</w:t>
      </w:r>
    </w:p>
    <w:p w:rsidR="00DF2E18" w:rsidRPr="006802B8" w:rsidRDefault="00DF2E18" w:rsidP="00972882">
      <w:pPr>
        <w:jc w:val="both"/>
        <w:rPr>
          <w:rFonts w:ascii="Times New Roman" w:hAnsi="Times New Roman" w:cs="Times New Roman"/>
        </w:rPr>
      </w:pPr>
    </w:p>
    <w:p w:rsidR="00DF2E18" w:rsidRPr="006802B8" w:rsidRDefault="009447F3" w:rsidP="009447F3">
      <w:pPr>
        <w:ind w:left="426" w:hanging="426"/>
        <w:jc w:val="both"/>
        <w:rPr>
          <w:rFonts w:ascii="Times New Roman" w:hAnsi="Times New Roman" w:cs="Times New Roman"/>
        </w:rPr>
      </w:pPr>
      <w:r w:rsidRPr="006802B8">
        <w:rPr>
          <w:rFonts w:ascii="Times New Roman" w:hAnsi="Times New Roman"/>
        </w:rPr>
        <w:t>(7)</w:t>
      </w:r>
      <w:r w:rsidRPr="006802B8">
        <w:tab/>
      </w:r>
      <w:r w:rsidRPr="006802B8">
        <w:rPr>
          <w:rFonts w:ascii="Times New Roman" w:hAnsi="Times New Roman"/>
        </w:rPr>
        <w:t>Внести до Статті 9 наступні зміни:</w:t>
      </w:r>
    </w:p>
    <w:p w:rsidR="00DF2E18" w:rsidRPr="006802B8" w:rsidRDefault="00DF2E18" w:rsidP="00972882">
      <w:pPr>
        <w:jc w:val="both"/>
        <w:rPr>
          <w:rFonts w:ascii="Times New Roman" w:hAnsi="Times New Roman" w:cs="Times New Roman"/>
        </w:rPr>
      </w:pPr>
    </w:p>
    <w:p w:rsidR="00DF2E18" w:rsidRPr="006802B8" w:rsidRDefault="009447F3" w:rsidP="009447F3">
      <w:pPr>
        <w:ind w:left="851" w:hanging="426"/>
        <w:jc w:val="both"/>
        <w:rPr>
          <w:rFonts w:ascii="Times New Roman" w:hAnsi="Times New Roman" w:cs="Times New Roman"/>
        </w:rPr>
      </w:pPr>
      <w:r w:rsidRPr="006802B8">
        <w:rPr>
          <w:rFonts w:ascii="Times New Roman" w:hAnsi="Times New Roman"/>
        </w:rPr>
        <w:t>(a)</w:t>
      </w:r>
      <w:r w:rsidRPr="006802B8">
        <w:tab/>
      </w:r>
      <w:r w:rsidRPr="006802B8">
        <w:rPr>
          <w:rFonts w:ascii="Times New Roman" w:hAnsi="Times New Roman"/>
        </w:rPr>
        <w:t>частину 6 замінити частиною наступного змісту:</w:t>
      </w:r>
    </w:p>
    <w:p w:rsidR="00DF2E18" w:rsidRPr="006802B8" w:rsidRDefault="00DF2E18" w:rsidP="00972882">
      <w:pPr>
        <w:jc w:val="both"/>
        <w:rPr>
          <w:rFonts w:ascii="Times New Roman" w:hAnsi="Times New Roman" w:cs="Times New Roman"/>
        </w:rPr>
      </w:pPr>
    </w:p>
    <w:p w:rsidR="00DF2E18" w:rsidRPr="006802B8" w:rsidRDefault="004608C8" w:rsidP="009447F3">
      <w:pPr>
        <w:ind w:left="851"/>
        <w:jc w:val="both"/>
        <w:rPr>
          <w:rFonts w:ascii="Times New Roman" w:hAnsi="Times New Roman" w:cs="Times New Roman"/>
        </w:rPr>
      </w:pPr>
      <w:r w:rsidRPr="006802B8">
        <w:rPr>
          <w:rFonts w:ascii="Times New Roman" w:hAnsi="Times New Roman"/>
        </w:rPr>
        <w:t>"6. Ця Стаття не застосовується до прав голосу, які утримуються в торговому портфелі, як визначено в Статті 11 Директиви 2006/49/ЕС Європейського Парламенту та Ради ЄС від 14 червня 2006 року про достатність капіталу інвестиційних фірм та кредитних установ (*), що належать кредитній установі чи інвестиційній фірмі, за умови, що:</w:t>
      </w:r>
    </w:p>
    <w:p w:rsidR="00DF2E18" w:rsidRPr="006802B8" w:rsidRDefault="00DF2E18" w:rsidP="00972882">
      <w:pPr>
        <w:jc w:val="both"/>
        <w:rPr>
          <w:rFonts w:ascii="Times New Roman" w:hAnsi="Times New Roman" w:cs="Times New Roman"/>
        </w:rPr>
      </w:pPr>
    </w:p>
    <w:p w:rsidR="00DF2E18" w:rsidRPr="006802B8" w:rsidRDefault="009447F3" w:rsidP="009447F3">
      <w:pPr>
        <w:ind w:left="1276" w:hanging="426"/>
        <w:jc w:val="both"/>
        <w:rPr>
          <w:rFonts w:ascii="Times New Roman" w:hAnsi="Times New Roman" w:cs="Times New Roman"/>
        </w:rPr>
      </w:pPr>
      <w:r w:rsidRPr="006802B8">
        <w:rPr>
          <w:rFonts w:ascii="Times New Roman" w:hAnsi="Times New Roman"/>
        </w:rPr>
        <w:t>(a)</w:t>
      </w:r>
      <w:r w:rsidRPr="006802B8">
        <w:tab/>
      </w:r>
      <w:r w:rsidRPr="006802B8">
        <w:rPr>
          <w:rFonts w:ascii="Times New Roman" w:hAnsi="Times New Roman"/>
        </w:rPr>
        <w:t>права голосу, що утримуються в торговому портфелі, не перевищують 5%; та</w:t>
      </w:r>
    </w:p>
    <w:p w:rsidR="00DF2E18" w:rsidRPr="006802B8" w:rsidRDefault="00DF2E18" w:rsidP="00972882">
      <w:pPr>
        <w:jc w:val="both"/>
        <w:rPr>
          <w:rFonts w:ascii="Times New Roman" w:hAnsi="Times New Roman" w:cs="Times New Roman"/>
        </w:rPr>
      </w:pPr>
    </w:p>
    <w:p w:rsidR="00DF2E18" w:rsidRPr="006802B8" w:rsidRDefault="009447F3" w:rsidP="009447F3">
      <w:pPr>
        <w:ind w:left="1276" w:hanging="426"/>
        <w:jc w:val="both"/>
        <w:rPr>
          <w:rFonts w:ascii="Times New Roman" w:hAnsi="Times New Roman" w:cs="Times New Roman"/>
        </w:rPr>
      </w:pPr>
      <w:r w:rsidRPr="006802B8">
        <w:rPr>
          <w:rFonts w:ascii="Times New Roman" w:hAnsi="Times New Roman"/>
        </w:rPr>
        <w:t>(b)</w:t>
      </w:r>
      <w:r w:rsidRPr="006802B8">
        <w:tab/>
      </w:r>
      <w:r w:rsidRPr="006802B8">
        <w:rPr>
          <w:rFonts w:ascii="Times New Roman" w:hAnsi="Times New Roman"/>
        </w:rPr>
        <w:t>права голосу, закріплені за акціями, що утримуються в торговому портфелі, не реалізовуються чи будь-яким іншим чином не використовуються для втручання в управління діяльністю емітента.</w:t>
      </w:r>
    </w:p>
    <w:p w:rsidR="00DF2E18" w:rsidRPr="006802B8" w:rsidRDefault="00DF2E18" w:rsidP="00972882">
      <w:pPr>
        <w:jc w:val="both"/>
        <w:rPr>
          <w:rFonts w:ascii="Times New Roman" w:hAnsi="Times New Roman" w:cs="Times New Roman"/>
        </w:rPr>
      </w:pPr>
    </w:p>
    <w:p w:rsidR="00DF2E18" w:rsidRPr="006802B8" w:rsidRDefault="004608C8" w:rsidP="009447F3">
      <w:pPr>
        <w:ind w:left="851" w:hanging="426"/>
        <w:jc w:val="both"/>
        <w:rPr>
          <w:rFonts w:ascii="Times New Roman" w:hAnsi="Times New Roman" w:cs="Times New Roman"/>
        </w:rPr>
      </w:pPr>
      <w:r w:rsidRPr="006802B8">
        <w:rPr>
          <w:rFonts w:ascii="Times New Roman" w:hAnsi="Times New Roman"/>
        </w:rPr>
        <w:t>(b)</w:t>
      </w:r>
      <w:r w:rsidRPr="006802B8">
        <w:tab/>
      </w:r>
      <w:r w:rsidRPr="006802B8">
        <w:rPr>
          <w:rFonts w:ascii="Times New Roman" w:hAnsi="Times New Roman"/>
        </w:rPr>
        <w:t>вставити наступні частини:</w:t>
      </w:r>
    </w:p>
    <w:p w:rsidR="00DF2E18" w:rsidRPr="006802B8" w:rsidRDefault="00DF2E18" w:rsidP="00972882">
      <w:pPr>
        <w:jc w:val="both"/>
        <w:rPr>
          <w:rFonts w:ascii="Times New Roman" w:hAnsi="Times New Roman" w:cs="Times New Roman"/>
        </w:rPr>
      </w:pPr>
    </w:p>
    <w:p w:rsidR="00DF2E18" w:rsidRPr="006802B8" w:rsidRDefault="004608C8" w:rsidP="009447F3">
      <w:pPr>
        <w:ind w:left="851"/>
        <w:jc w:val="both"/>
        <w:rPr>
          <w:rFonts w:ascii="Times New Roman" w:hAnsi="Times New Roman" w:cs="Times New Roman"/>
        </w:rPr>
      </w:pPr>
      <w:r w:rsidRPr="006802B8">
        <w:rPr>
          <w:rFonts w:ascii="Times New Roman" w:hAnsi="Times New Roman"/>
        </w:rPr>
        <w:t>"6a. Ця Стаття не повинна застосовуватися до прав голосу, які закріплюються за акціями, придбаними в цілях стабілізації відповідно до Постанови Європейської Комісії (EC) № 2273/2003 від 22 грудня 2003 року, прийнятої на виконання Директиви 2003/6/EC Європейського Парламенту та Ради ЄС, що стосується виключень для програм здійснення операцій з викупу та стабілізації фінансових інструментів (*), за умови, що права голосу, які закріплюються за такими акціями, не реалізовуються чи будь-яким іншим чином не використовуються для втручання в управління діяльністю емітента.</w:t>
      </w:r>
    </w:p>
    <w:p w:rsidR="00DF2E18" w:rsidRPr="006802B8" w:rsidRDefault="00DF2E18" w:rsidP="009447F3">
      <w:pPr>
        <w:ind w:left="851"/>
        <w:jc w:val="both"/>
        <w:rPr>
          <w:rFonts w:ascii="Times New Roman" w:hAnsi="Times New Roman" w:cs="Times New Roman"/>
        </w:rPr>
      </w:pPr>
    </w:p>
    <w:p w:rsidR="00DF2E18" w:rsidRPr="006802B8" w:rsidRDefault="004608C8" w:rsidP="009447F3">
      <w:pPr>
        <w:ind w:left="851"/>
        <w:jc w:val="both"/>
        <w:rPr>
          <w:rFonts w:ascii="Times New Roman" w:hAnsi="Times New Roman" w:cs="Times New Roman"/>
        </w:rPr>
      </w:pPr>
      <w:r w:rsidRPr="006802B8">
        <w:rPr>
          <w:rFonts w:ascii="Times New Roman" w:hAnsi="Times New Roman"/>
        </w:rPr>
        <w:t>6b. Європейське відомство з цінних паперів та ринків повинно розробити проект регуляторних технічних стандартів для визначення способу розрахунку граничного значення на рівні 5%, вказаного в частинах 5 та 6, в тому числі у випадку групи компаній, враховуючи Статтю 12(4) та (5).</w:t>
      </w:r>
    </w:p>
    <w:p w:rsidR="00DF2E18" w:rsidRPr="006802B8" w:rsidRDefault="00DF2E18" w:rsidP="009447F3">
      <w:pPr>
        <w:ind w:left="851"/>
        <w:jc w:val="both"/>
        <w:rPr>
          <w:rFonts w:ascii="Times New Roman" w:hAnsi="Times New Roman" w:cs="Times New Roman"/>
        </w:rPr>
      </w:pPr>
    </w:p>
    <w:p w:rsidR="00DF2E18" w:rsidRPr="006802B8" w:rsidRDefault="004608C8" w:rsidP="009447F3">
      <w:pPr>
        <w:ind w:left="851"/>
        <w:jc w:val="both"/>
        <w:rPr>
          <w:rFonts w:ascii="Times New Roman" w:hAnsi="Times New Roman" w:cs="Times New Roman"/>
        </w:rPr>
      </w:pPr>
      <w:r w:rsidRPr="006802B8">
        <w:rPr>
          <w:rFonts w:ascii="Times New Roman" w:hAnsi="Times New Roman"/>
        </w:rPr>
        <w:t>Європейське відомство з цінних паперів та ринків повинно подати Комісії такий проект регуляторних технічних стандартів до 27 листопада 2014 року.</w:t>
      </w:r>
    </w:p>
    <w:p w:rsidR="00DF2E18" w:rsidRPr="006802B8" w:rsidRDefault="00DF2E18" w:rsidP="009447F3">
      <w:pPr>
        <w:ind w:left="851"/>
        <w:jc w:val="both"/>
        <w:rPr>
          <w:rFonts w:ascii="Times New Roman" w:hAnsi="Times New Roman" w:cs="Times New Roman"/>
        </w:rPr>
      </w:pPr>
    </w:p>
    <w:p w:rsidR="00DF2E18" w:rsidRPr="006802B8" w:rsidRDefault="004608C8" w:rsidP="009447F3">
      <w:pPr>
        <w:ind w:left="851"/>
        <w:jc w:val="both"/>
        <w:rPr>
          <w:rFonts w:ascii="Times New Roman" w:hAnsi="Times New Roman" w:cs="Times New Roman"/>
        </w:rPr>
      </w:pPr>
      <w:r w:rsidRPr="006802B8">
        <w:rPr>
          <w:rFonts w:ascii="Times New Roman" w:hAnsi="Times New Roman"/>
        </w:rPr>
        <w:t>Комісії надаються повноваження затверджувати регуляторні технічні стандарти, вказані в першому підпункті, відповідно до Статей з 10 по 14 Положення (ЄС) № 1095/2010.</w:t>
      </w:r>
    </w:p>
    <w:p w:rsidR="00DF2E18" w:rsidRPr="006802B8" w:rsidRDefault="00DF2E18" w:rsidP="00972882">
      <w:pPr>
        <w:jc w:val="both"/>
        <w:rPr>
          <w:rFonts w:ascii="Times New Roman" w:hAnsi="Times New Roman" w:cs="Times New Roman"/>
        </w:rPr>
      </w:pPr>
    </w:p>
    <w:p w:rsidR="00DF2E18" w:rsidRPr="006802B8" w:rsidRDefault="009447F3" w:rsidP="009447F3">
      <w:pPr>
        <w:ind w:left="426" w:hanging="426"/>
        <w:jc w:val="both"/>
        <w:rPr>
          <w:rFonts w:ascii="Times New Roman" w:hAnsi="Times New Roman" w:cs="Times New Roman"/>
        </w:rPr>
      </w:pPr>
      <w:r w:rsidRPr="006802B8">
        <w:rPr>
          <w:rFonts w:ascii="Times New Roman" w:hAnsi="Times New Roman"/>
        </w:rPr>
        <w:t>(8)</w:t>
      </w:r>
      <w:r w:rsidRPr="006802B8">
        <w:tab/>
      </w:r>
      <w:r w:rsidRPr="006802B8">
        <w:rPr>
          <w:rFonts w:ascii="Times New Roman" w:hAnsi="Times New Roman"/>
        </w:rPr>
        <w:t>в Статті 12(2) вступну частину замінити вступною частиною наступного змісту:</w:t>
      </w:r>
    </w:p>
    <w:p w:rsidR="00DF2E18" w:rsidRPr="006802B8" w:rsidRDefault="00DF2E18" w:rsidP="00972882">
      <w:pPr>
        <w:jc w:val="both"/>
        <w:rPr>
          <w:rFonts w:ascii="Times New Roman" w:hAnsi="Times New Roman" w:cs="Times New Roman"/>
        </w:rPr>
      </w:pPr>
    </w:p>
    <w:p w:rsidR="00DF2E18" w:rsidRPr="006802B8" w:rsidRDefault="004608C8" w:rsidP="009447F3">
      <w:pPr>
        <w:ind w:left="426"/>
        <w:jc w:val="both"/>
        <w:rPr>
          <w:rFonts w:ascii="Times New Roman" w:hAnsi="Times New Roman" w:cs="Times New Roman"/>
        </w:rPr>
      </w:pPr>
      <w:r w:rsidRPr="006802B8">
        <w:rPr>
          <w:rFonts w:ascii="Times New Roman" w:hAnsi="Times New Roman"/>
        </w:rPr>
        <w:t>"Повідомлення емітента повинно здійснюватися негайно, але не пізніше, ніж протягом чотирьох операційних днів після дати, в яку акціонер або фізична особа чи юридична особа, вказані в Статті 10,";</w:t>
      </w:r>
    </w:p>
    <w:p w:rsidR="00DF2E18" w:rsidRPr="006802B8" w:rsidRDefault="00DF2E18" w:rsidP="00972882">
      <w:pPr>
        <w:jc w:val="both"/>
        <w:rPr>
          <w:rFonts w:ascii="Times New Roman" w:hAnsi="Times New Roman" w:cs="Times New Roman"/>
        </w:rPr>
      </w:pPr>
    </w:p>
    <w:p w:rsidR="00DF2E18" w:rsidRPr="006802B8" w:rsidRDefault="009447F3" w:rsidP="009447F3">
      <w:pPr>
        <w:ind w:left="426" w:hanging="426"/>
        <w:jc w:val="both"/>
        <w:rPr>
          <w:rFonts w:ascii="Times New Roman" w:hAnsi="Times New Roman" w:cs="Times New Roman"/>
        </w:rPr>
      </w:pPr>
      <w:r w:rsidRPr="006802B8">
        <w:rPr>
          <w:rFonts w:ascii="Times New Roman" w:hAnsi="Times New Roman"/>
        </w:rPr>
        <w:t>(9)</w:t>
      </w:r>
      <w:r w:rsidRPr="006802B8">
        <w:tab/>
      </w:r>
      <w:r w:rsidRPr="006802B8">
        <w:rPr>
          <w:rFonts w:ascii="Times New Roman" w:hAnsi="Times New Roman"/>
        </w:rPr>
        <w:t>Внести до Статті 13 наступні зміни:</w:t>
      </w:r>
    </w:p>
    <w:p w:rsidR="00DF2E18" w:rsidRPr="006802B8" w:rsidRDefault="00DF2E18" w:rsidP="00972882">
      <w:pPr>
        <w:jc w:val="both"/>
        <w:rPr>
          <w:rFonts w:ascii="Times New Roman" w:hAnsi="Times New Roman" w:cs="Times New Roman"/>
        </w:rPr>
      </w:pPr>
    </w:p>
    <w:p w:rsidR="00DF2E18" w:rsidRPr="006802B8" w:rsidRDefault="009239BC" w:rsidP="009239BC">
      <w:pPr>
        <w:ind w:left="851" w:hanging="426"/>
        <w:jc w:val="both"/>
        <w:rPr>
          <w:rFonts w:ascii="Times New Roman" w:hAnsi="Times New Roman" w:cs="Times New Roman"/>
        </w:rPr>
      </w:pPr>
      <w:r w:rsidRPr="006802B8">
        <w:rPr>
          <w:rFonts w:ascii="Times New Roman" w:hAnsi="Times New Roman"/>
        </w:rPr>
        <w:t>(a)</w:t>
      </w:r>
      <w:r w:rsidRPr="006802B8">
        <w:tab/>
      </w:r>
      <w:r w:rsidRPr="006802B8">
        <w:rPr>
          <w:rFonts w:ascii="Times New Roman" w:hAnsi="Times New Roman"/>
        </w:rPr>
        <w:t>частину 1 замінити частиною наступного змісту:</w:t>
      </w:r>
    </w:p>
    <w:p w:rsidR="00DF2E18" w:rsidRPr="006802B8" w:rsidRDefault="00DF2E18" w:rsidP="00972882">
      <w:pPr>
        <w:jc w:val="both"/>
        <w:rPr>
          <w:rFonts w:ascii="Times New Roman" w:hAnsi="Times New Roman" w:cs="Times New Roman"/>
        </w:rPr>
      </w:pPr>
    </w:p>
    <w:p w:rsidR="00DF2E18" w:rsidRPr="006802B8" w:rsidRDefault="004608C8" w:rsidP="009239BC">
      <w:pPr>
        <w:ind w:left="851"/>
        <w:jc w:val="both"/>
        <w:rPr>
          <w:rFonts w:ascii="Times New Roman" w:hAnsi="Times New Roman" w:cs="Times New Roman"/>
        </w:rPr>
      </w:pPr>
      <w:r w:rsidRPr="006802B8">
        <w:rPr>
          <w:rFonts w:ascii="Times New Roman" w:hAnsi="Times New Roman"/>
        </w:rPr>
        <w:t>"1. Вимоги щодо надання повідомлень, викладені в Статті 9, повинні також застосовуватися до фізичної особи або юридичної особи, яка володіє, прямо чи опосередковано:</w:t>
      </w:r>
    </w:p>
    <w:p w:rsidR="00DF2E18" w:rsidRPr="006802B8" w:rsidRDefault="00DF2E18" w:rsidP="00972882">
      <w:pPr>
        <w:jc w:val="both"/>
        <w:rPr>
          <w:rFonts w:ascii="Times New Roman" w:hAnsi="Times New Roman" w:cs="Times New Roman"/>
        </w:rPr>
      </w:pPr>
    </w:p>
    <w:p w:rsidR="00DF2E18" w:rsidRPr="006802B8" w:rsidRDefault="009239BC" w:rsidP="009239BC">
      <w:pPr>
        <w:ind w:left="1276" w:hanging="426"/>
        <w:jc w:val="both"/>
        <w:rPr>
          <w:rFonts w:ascii="Times New Roman" w:hAnsi="Times New Roman" w:cs="Times New Roman"/>
        </w:rPr>
      </w:pPr>
      <w:r w:rsidRPr="006802B8">
        <w:rPr>
          <w:rFonts w:ascii="Times New Roman" w:hAnsi="Times New Roman"/>
        </w:rPr>
        <w:t>(a)</w:t>
      </w:r>
      <w:r w:rsidRPr="006802B8">
        <w:tab/>
      </w:r>
      <w:r w:rsidRPr="006802B8">
        <w:rPr>
          <w:rFonts w:ascii="Times New Roman" w:hAnsi="Times New Roman"/>
        </w:rPr>
        <w:t>фінансовими інструментами, які в дату остаточного погашення надають їх власнику, на підставі офіційного договору, або безумовне право придбати, або право вибору щодо реалізації свого права придбати, акції, за якими закріплюються права голосу та які вже було випущено, емітента, акції якого були допущені до торгів на регульованому ринку;</w:t>
      </w:r>
    </w:p>
    <w:p w:rsidR="00DF2E18" w:rsidRPr="006802B8" w:rsidRDefault="00DF2E18" w:rsidP="00972882">
      <w:pPr>
        <w:jc w:val="both"/>
        <w:rPr>
          <w:rFonts w:ascii="Times New Roman" w:hAnsi="Times New Roman" w:cs="Times New Roman"/>
        </w:rPr>
      </w:pPr>
    </w:p>
    <w:p w:rsidR="00DF2E18" w:rsidRPr="006802B8" w:rsidRDefault="009239BC" w:rsidP="009239BC">
      <w:pPr>
        <w:ind w:left="1276" w:hanging="426"/>
        <w:jc w:val="both"/>
        <w:rPr>
          <w:rFonts w:ascii="Times New Roman" w:hAnsi="Times New Roman" w:cs="Times New Roman"/>
        </w:rPr>
      </w:pPr>
      <w:r w:rsidRPr="006802B8">
        <w:rPr>
          <w:rFonts w:ascii="Times New Roman" w:hAnsi="Times New Roman"/>
        </w:rPr>
        <w:t>(b)</w:t>
      </w:r>
      <w:r w:rsidRPr="006802B8">
        <w:tab/>
      </w:r>
      <w:r w:rsidRPr="006802B8">
        <w:rPr>
          <w:rFonts w:ascii="Times New Roman" w:hAnsi="Times New Roman"/>
        </w:rPr>
        <w:t>фінансовими інструментами, що не були включені в пункт (a), але які пов'язані з акціями, зазначеними в такому пункті та які мають економічний результат, аналогічний економічному результату фінансових інструментів, вказаних в такому пункті, незалежно від того, чи надають вони право на здійснення розрахунків шляхом фізичної поставки.</w:t>
      </w:r>
    </w:p>
    <w:p w:rsidR="00DF2E18" w:rsidRPr="006802B8" w:rsidRDefault="00DF2E18" w:rsidP="00972882">
      <w:pPr>
        <w:jc w:val="both"/>
        <w:rPr>
          <w:rFonts w:ascii="Times New Roman" w:hAnsi="Times New Roman" w:cs="Times New Roman"/>
        </w:rPr>
      </w:pPr>
    </w:p>
    <w:p w:rsidR="00DF2E18" w:rsidRPr="006802B8" w:rsidRDefault="004608C8" w:rsidP="009239BC">
      <w:pPr>
        <w:ind w:left="851"/>
        <w:jc w:val="both"/>
        <w:rPr>
          <w:rFonts w:ascii="Times New Roman" w:hAnsi="Times New Roman" w:cs="Times New Roman"/>
        </w:rPr>
      </w:pPr>
      <w:r w:rsidRPr="006802B8">
        <w:rPr>
          <w:rFonts w:ascii="Times New Roman" w:hAnsi="Times New Roman"/>
        </w:rPr>
        <w:t xml:space="preserve">Необхідне повідомлення повинно включати розбивку за типами фінансових інструментів, які утримуються відповідно до пункту (a), та фінансових інструментів, які утримуються </w:t>
      </w:r>
      <w:r w:rsidRPr="006802B8">
        <w:rPr>
          <w:rFonts w:ascii="Times New Roman" w:hAnsi="Times New Roman"/>
        </w:rPr>
        <w:lastRenderedPageBreak/>
        <w:t>відповідно до пункту (b) такого підпункту, розрізняючи між фінансовими інструментами, які надають право на здійснення розрахунків шляхом фізичної поставки, та фінансовими інструментами, які надають право на здійснення розрахунків в грошовій формі.";</w:t>
      </w:r>
    </w:p>
    <w:p w:rsidR="00DF2E18" w:rsidRPr="006802B8" w:rsidRDefault="00DF2E18" w:rsidP="00972882">
      <w:pPr>
        <w:jc w:val="both"/>
        <w:rPr>
          <w:rFonts w:ascii="Times New Roman" w:hAnsi="Times New Roman" w:cs="Times New Roman"/>
        </w:rPr>
      </w:pPr>
    </w:p>
    <w:p w:rsidR="00DF2E18" w:rsidRPr="006802B8" w:rsidRDefault="009239BC" w:rsidP="009239BC">
      <w:pPr>
        <w:ind w:left="851" w:hanging="426"/>
        <w:jc w:val="both"/>
        <w:rPr>
          <w:rFonts w:ascii="Times New Roman" w:hAnsi="Times New Roman" w:cs="Times New Roman"/>
        </w:rPr>
      </w:pPr>
      <w:r w:rsidRPr="006802B8">
        <w:rPr>
          <w:rFonts w:ascii="Times New Roman" w:hAnsi="Times New Roman"/>
        </w:rPr>
        <w:t>(b)</w:t>
      </w:r>
      <w:r w:rsidRPr="006802B8">
        <w:tab/>
      </w:r>
      <w:r w:rsidRPr="006802B8">
        <w:rPr>
          <w:rFonts w:ascii="Times New Roman" w:hAnsi="Times New Roman"/>
        </w:rPr>
        <w:t>вставити наступні частини:</w:t>
      </w:r>
    </w:p>
    <w:p w:rsidR="00DF2E18" w:rsidRPr="006802B8" w:rsidRDefault="00DF2E18" w:rsidP="00972882">
      <w:pPr>
        <w:jc w:val="both"/>
        <w:rPr>
          <w:rFonts w:ascii="Times New Roman" w:hAnsi="Times New Roman" w:cs="Times New Roman"/>
        </w:rPr>
      </w:pPr>
    </w:p>
    <w:p w:rsidR="00DF2E18" w:rsidRPr="006802B8" w:rsidRDefault="004608C8" w:rsidP="009239BC">
      <w:pPr>
        <w:ind w:left="851"/>
        <w:jc w:val="both"/>
        <w:rPr>
          <w:rFonts w:ascii="Times New Roman" w:hAnsi="Times New Roman" w:cs="Times New Roman"/>
        </w:rPr>
      </w:pPr>
      <w:r w:rsidRPr="006802B8">
        <w:rPr>
          <w:rFonts w:ascii="Times New Roman" w:hAnsi="Times New Roman"/>
        </w:rPr>
        <w:t>"1a. Кількість прав голосу повинна розраховуватися з урахуванням повної номінальної суми акцій, які є основою для фінансового інструмента, за винятком випадків, коли фінансовий інструмент передбачає здійснення розрахунків виключно в грошовій формі, у випадку чого кількість прав голосу повинна розраховуватися на "скоригованій з урахуванням коефіцієнту дельта" основі шляхом множення номінальної суми відповідних акцій на коефіцієнт дельта інструмента. З цією метою держатель повинен об'єднувати та повідомляти про усі фінансові інструменти, пов'язані з одним і тим самим відповідним емітентом. Тільки довгі позиції повинні враховуватися при розрахунку кількості прав голосу. Довгі позиції не повинні взаємно зараховуватися з короткими позиціями відносно одного й того самого відповідного емітента.</w:t>
      </w:r>
    </w:p>
    <w:p w:rsidR="00DF2E18" w:rsidRPr="006802B8" w:rsidRDefault="00DF2E18" w:rsidP="009239BC">
      <w:pPr>
        <w:ind w:left="851"/>
        <w:jc w:val="both"/>
        <w:rPr>
          <w:rFonts w:ascii="Times New Roman" w:hAnsi="Times New Roman" w:cs="Times New Roman"/>
        </w:rPr>
      </w:pPr>
    </w:p>
    <w:p w:rsidR="00DF2E18" w:rsidRPr="006802B8" w:rsidRDefault="004608C8" w:rsidP="009239BC">
      <w:pPr>
        <w:ind w:left="851"/>
        <w:jc w:val="both"/>
        <w:rPr>
          <w:rFonts w:ascii="Times New Roman" w:hAnsi="Times New Roman" w:cs="Times New Roman"/>
        </w:rPr>
      </w:pPr>
      <w:r w:rsidRPr="006802B8">
        <w:rPr>
          <w:rFonts w:ascii="Times New Roman" w:hAnsi="Times New Roman"/>
        </w:rPr>
        <w:t>Європейське відомство з цінних паперів та ринків повинно розробити проект регуляторних технічних стандартів для визначення:</w:t>
      </w:r>
    </w:p>
    <w:p w:rsidR="00DF2E18" w:rsidRPr="006802B8" w:rsidRDefault="00DF2E18" w:rsidP="00972882">
      <w:pPr>
        <w:jc w:val="both"/>
        <w:rPr>
          <w:rFonts w:ascii="Times New Roman" w:hAnsi="Times New Roman" w:cs="Times New Roman"/>
        </w:rPr>
      </w:pPr>
    </w:p>
    <w:p w:rsidR="00DF2E18" w:rsidRPr="006802B8" w:rsidRDefault="009239BC" w:rsidP="009239BC">
      <w:pPr>
        <w:ind w:left="1276" w:hanging="426"/>
        <w:jc w:val="both"/>
        <w:rPr>
          <w:rFonts w:ascii="Times New Roman" w:hAnsi="Times New Roman" w:cs="Times New Roman"/>
        </w:rPr>
      </w:pPr>
      <w:r w:rsidRPr="006802B8">
        <w:rPr>
          <w:rFonts w:ascii="Times New Roman" w:hAnsi="Times New Roman"/>
        </w:rPr>
        <w:t>(a)</w:t>
      </w:r>
      <w:r w:rsidRPr="006802B8">
        <w:tab/>
      </w:r>
      <w:r w:rsidRPr="006802B8">
        <w:rPr>
          <w:rFonts w:ascii="Times New Roman" w:hAnsi="Times New Roman"/>
        </w:rPr>
        <w:t>методу розрахунку кількості прав голосу, вказаних в першому підпункті, у випадку фінансових інструментів, які пов'язані з корзиною акцій або індексом; та</w:t>
      </w:r>
    </w:p>
    <w:p w:rsidR="00DF2E18" w:rsidRPr="006802B8" w:rsidRDefault="00DF2E18" w:rsidP="00972882">
      <w:pPr>
        <w:jc w:val="both"/>
        <w:rPr>
          <w:rFonts w:ascii="Times New Roman" w:hAnsi="Times New Roman" w:cs="Times New Roman"/>
        </w:rPr>
      </w:pPr>
    </w:p>
    <w:p w:rsidR="00DF2E18" w:rsidRPr="006802B8" w:rsidRDefault="009239BC" w:rsidP="009239BC">
      <w:pPr>
        <w:ind w:left="1276" w:hanging="426"/>
        <w:jc w:val="both"/>
        <w:rPr>
          <w:rFonts w:ascii="Times New Roman" w:hAnsi="Times New Roman" w:cs="Times New Roman"/>
        </w:rPr>
      </w:pPr>
      <w:r w:rsidRPr="006802B8">
        <w:rPr>
          <w:rFonts w:ascii="Times New Roman" w:hAnsi="Times New Roman"/>
        </w:rPr>
        <w:t>(b)</w:t>
      </w:r>
      <w:r w:rsidRPr="006802B8">
        <w:tab/>
      </w:r>
      <w:r w:rsidRPr="006802B8">
        <w:rPr>
          <w:rFonts w:ascii="Times New Roman" w:hAnsi="Times New Roman"/>
        </w:rPr>
        <w:t>методів визначення коефіцієнту дельта в цілях розрахунку прав голосу, пов'язаних з фінансовими інструментами, які передбачають виключно розрахунки в грошовій формі, як передбачається першим підпунктом.</w:t>
      </w:r>
    </w:p>
    <w:p w:rsidR="00DF2E18" w:rsidRPr="006802B8" w:rsidRDefault="00DF2E18" w:rsidP="00972882">
      <w:pPr>
        <w:jc w:val="both"/>
        <w:rPr>
          <w:rFonts w:ascii="Times New Roman" w:hAnsi="Times New Roman" w:cs="Times New Roman"/>
        </w:rPr>
      </w:pPr>
    </w:p>
    <w:p w:rsidR="00DF2E18" w:rsidRPr="006802B8" w:rsidRDefault="004608C8" w:rsidP="009239BC">
      <w:pPr>
        <w:ind w:left="851"/>
        <w:jc w:val="both"/>
        <w:rPr>
          <w:rFonts w:ascii="Times New Roman" w:hAnsi="Times New Roman" w:cs="Times New Roman"/>
        </w:rPr>
      </w:pPr>
      <w:r w:rsidRPr="006802B8">
        <w:rPr>
          <w:rFonts w:ascii="Times New Roman" w:hAnsi="Times New Roman"/>
        </w:rPr>
        <w:t>Європейське відомство з цінних паперів та ринків повинно подати Комісії такий проект регуляторних технічних стандартів до 27 листопада 2014 року.</w:t>
      </w:r>
    </w:p>
    <w:p w:rsidR="00DF2E18" w:rsidRPr="006802B8" w:rsidRDefault="00DF2E18" w:rsidP="009239BC">
      <w:pPr>
        <w:ind w:left="851"/>
        <w:jc w:val="both"/>
        <w:rPr>
          <w:rFonts w:ascii="Times New Roman" w:hAnsi="Times New Roman" w:cs="Times New Roman"/>
        </w:rPr>
      </w:pPr>
    </w:p>
    <w:p w:rsidR="00DF2E18" w:rsidRPr="006802B8" w:rsidRDefault="004608C8" w:rsidP="009239BC">
      <w:pPr>
        <w:ind w:left="851"/>
        <w:jc w:val="both"/>
        <w:rPr>
          <w:rFonts w:ascii="Times New Roman" w:hAnsi="Times New Roman" w:cs="Times New Roman"/>
        </w:rPr>
      </w:pPr>
      <w:r w:rsidRPr="006802B8">
        <w:rPr>
          <w:rFonts w:ascii="Times New Roman" w:hAnsi="Times New Roman"/>
        </w:rPr>
        <w:t>Комісії надаються повноваження затверджувати регуляторні технічні стандарти, вказані в другому підпункті цієї частини, відповідно до Статей з 10 по 14 Положення (ЄС) № 1095/2010.</w:t>
      </w:r>
    </w:p>
    <w:p w:rsidR="00DF2E18" w:rsidRPr="006802B8" w:rsidRDefault="00DF2E18" w:rsidP="009239BC">
      <w:pPr>
        <w:ind w:left="851"/>
        <w:jc w:val="both"/>
        <w:rPr>
          <w:rFonts w:ascii="Times New Roman" w:hAnsi="Times New Roman" w:cs="Times New Roman"/>
        </w:rPr>
      </w:pPr>
    </w:p>
    <w:p w:rsidR="00DF2E18" w:rsidRPr="006802B8" w:rsidRDefault="004608C8" w:rsidP="009239BC">
      <w:pPr>
        <w:ind w:left="851"/>
        <w:jc w:val="both"/>
        <w:rPr>
          <w:rFonts w:ascii="Times New Roman" w:hAnsi="Times New Roman" w:cs="Times New Roman"/>
        </w:rPr>
      </w:pPr>
      <w:r w:rsidRPr="006802B8">
        <w:rPr>
          <w:rFonts w:ascii="Times New Roman" w:hAnsi="Times New Roman"/>
        </w:rPr>
        <w:t>1b. В цілях частини 1 наступні інструменти повинні вважатися фінансовими інструментами, за умови, що вони відповідають будь-якій з умов, вказаних в пунктах (a) або (b) першого підпункту частини 1:</w:t>
      </w:r>
    </w:p>
    <w:p w:rsidR="00DF2E18" w:rsidRPr="006802B8" w:rsidRDefault="00DF2E18" w:rsidP="00972882">
      <w:pPr>
        <w:jc w:val="both"/>
        <w:rPr>
          <w:rFonts w:ascii="Times New Roman" w:hAnsi="Times New Roman" w:cs="Times New Roman"/>
        </w:rPr>
      </w:pPr>
    </w:p>
    <w:p w:rsidR="00DF2E18" w:rsidRPr="006802B8" w:rsidRDefault="009239BC" w:rsidP="009239BC">
      <w:pPr>
        <w:ind w:left="1276" w:hanging="426"/>
        <w:jc w:val="both"/>
        <w:rPr>
          <w:rFonts w:ascii="Times New Roman" w:hAnsi="Times New Roman" w:cs="Times New Roman"/>
        </w:rPr>
      </w:pPr>
      <w:r w:rsidRPr="006802B8">
        <w:rPr>
          <w:rFonts w:ascii="Times New Roman" w:hAnsi="Times New Roman"/>
        </w:rPr>
        <w:t>(a)</w:t>
      </w:r>
      <w:r w:rsidRPr="006802B8">
        <w:tab/>
      </w:r>
      <w:r w:rsidRPr="006802B8">
        <w:rPr>
          <w:rFonts w:ascii="Times New Roman" w:hAnsi="Times New Roman"/>
        </w:rPr>
        <w:t>оборотні цінні папери;</w:t>
      </w:r>
    </w:p>
    <w:p w:rsidR="00DF2E18" w:rsidRPr="006802B8" w:rsidRDefault="00DF2E18" w:rsidP="00972882">
      <w:pPr>
        <w:jc w:val="both"/>
        <w:rPr>
          <w:rFonts w:ascii="Times New Roman" w:hAnsi="Times New Roman" w:cs="Times New Roman"/>
        </w:rPr>
      </w:pPr>
    </w:p>
    <w:p w:rsidR="00DF2E18" w:rsidRPr="006802B8" w:rsidRDefault="009239BC" w:rsidP="009239BC">
      <w:pPr>
        <w:ind w:left="1276" w:hanging="426"/>
        <w:jc w:val="both"/>
        <w:rPr>
          <w:rFonts w:ascii="Times New Roman" w:hAnsi="Times New Roman" w:cs="Times New Roman"/>
        </w:rPr>
      </w:pPr>
      <w:r w:rsidRPr="006802B8">
        <w:rPr>
          <w:rFonts w:ascii="Times New Roman" w:hAnsi="Times New Roman"/>
        </w:rPr>
        <w:t>(b)</w:t>
      </w:r>
      <w:r w:rsidRPr="006802B8">
        <w:tab/>
      </w:r>
      <w:r w:rsidRPr="006802B8">
        <w:rPr>
          <w:rFonts w:ascii="Times New Roman" w:hAnsi="Times New Roman"/>
        </w:rPr>
        <w:t>опціони;</w:t>
      </w:r>
    </w:p>
    <w:p w:rsidR="009239BC" w:rsidRPr="006802B8" w:rsidRDefault="009239BC" w:rsidP="009239BC">
      <w:pPr>
        <w:ind w:left="1276" w:hanging="426"/>
        <w:jc w:val="both"/>
        <w:rPr>
          <w:rFonts w:ascii="Times New Roman" w:hAnsi="Times New Roman" w:cs="Times New Roman"/>
        </w:rPr>
      </w:pPr>
    </w:p>
    <w:p w:rsidR="00DF2E18" w:rsidRPr="006802B8" w:rsidRDefault="009239BC" w:rsidP="009239BC">
      <w:pPr>
        <w:ind w:left="1276" w:hanging="426"/>
        <w:jc w:val="both"/>
        <w:rPr>
          <w:rFonts w:ascii="Times New Roman" w:hAnsi="Times New Roman" w:cs="Times New Roman"/>
        </w:rPr>
      </w:pPr>
      <w:r w:rsidRPr="006802B8">
        <w:rPr>
          <w:rFonts w:ascii="Times New Roman" w:hAnsi="Times New Roman"/>
        </w:rPr>
        <w:t>(c)</w:t>
      </w:r>
      <w:r w:rsidRPr="006802B8">
        <w:tab/>
      </w:r>
      <w:r w:rsidRPr="006802B8">
        <w:rPr>
          <w:rFonts w:ascii="Times New Roman" w:hAnsi="Times New Roman"/>
        </w:rPr>
        <w:t>ф'ючерси;</w:t>
      </w:r>
    </w:p>
    <w:p w:rsidR="00DF2E18" w:rsidRPr="006802B8" w:rsidRDefault="00DF2E18" w:rsidP="009239BC">
      <w:pPr>
        <w:ind w:left="1276" w:hanging="426"/>
        <w:jc w:val="both"/>
        <w:rPr>
          <w:rFonts w:ascii="Times New Roman" w:hAnsi="Times New Roman" w:cs="Times New Roman"/>
        </w:rPr>
      </w:pPr>
    </w:p>
    <w:p w:rsidR="00DF2E18" w:rsidRPr="006802B8" w:rsidRDefault="009239BC" w:rsidP="009239BC">
      <w:pPr>
        <w:ind w:left="1276" w:hanging="426"/>
        <w:jc w:val="both"/>
        <w:rPr>
          <w:rFonts w:ascii="Times New Roman" w:hAnsi="Times New Roman" w:cs="Times New Roman"/>
        </w:rPr>
      </w:pPr>
      <w:r w:rsidRPr="006802B8">
        <w:rPr>
          <w:rFonts w:ascii="Times New Roman" w:hAnsi="Times New Roman"/>
        </w:rPr>
        <w:t>(d)</w:t>
      </w:r>
      <w:r w:rsidRPr="006802B8">
        <w:tab/>
      </w:r>
      <w:r w:rsidRPr="006802B8">
        <w:rPr>
          <w:rFonts w:ascii="Times New Roman" w:hAnsi="Times New Roman"/>
        </w:rPr>
        <w:t>свопи;</w:t>
      </w:r>
    </w:p>
    <w:p w:rsidR="00DF2E18" w:rsidRPr="006802B8" w:rsidRDefault="00DF2E18" w:rsidP="009239BC">
      <w:pPr>
        <w:ind w:left="1276" w:hanging="426"/>
        <w:jc w:val="both"/>
        <w:rPr>
          <w:rFonts w:ascii="Times New Roman" w:hAnsi="Times New Roman" w:cs="Times New Roman"/>
        </w:rPr>
      </w:pPr>
    </w:p>
    <w:p w:rsidR="00DF2E18" w:rsidRPr="006802B8" w:rsidRDefault="009239BC" w:rsidP="009239BC">
      <w:pPr>
        <w:ind w:left="1276" w:hanging="426"/>
        <w:jc w:val="both"/>
        <w:rPr>
          <w:rFonts w:ascii="Times New Roman" w:hAnsi="Times New Roman" w:cs="Times New Roman"/>
        </w:rPr>
      </w:pPr>
      <w:r w:rsidRPr="006802B8">
        <w:rPr>
          <w:rFonts w:ascii="Times New Roman" w:hAnsi="Times New Roman"/>
        </w:rPr>
        <w:t>(e)</w:t>
      </w:r>
      <w:r w:rsidRPr="006802B8">
        <w:tab/>
      </w:r>
      <w:r w:rsidRPr="006802B8">
        <w:rPr>
          <w:rFonts w:ascii="Times New Roman" w:hAnsi="Times New Roman"/>
        </w:rPr>
        <w:t>угоди про форвардну процентну ставку;</w:t>
      </w:r>
    </w:p>
    <w:p w:rsidR="00DF2E18" w:rsidRPr="006802B8" w:rsidRDefault="00DF2E18" w:rsidP="009239BC">
      <w:pPr>
        <w:ind w:left="1276" w:hanging="426"/>
        <w:jc w:val="both"/>
        <w:rPr>
          <w:rFonts w:ascii="Times New Roman" w:hAnsi="Times New Roman" w:cs="Times New Roman"/>
        </w:rPr>
      </w:pPr>
    </w:p>
    <w:p w:rsidR="00DF2E18" w:rsidRPr="006802B8" w:rsidRDefault="009239BC" w:rsidP="009239BC">
      <w:pPr>
        <w:ind w:left="1276" w:hanging="426"/>
        <w:jc w:val="both"/>
        <w:rPr>
          <w:rFonts w:ascii="Times New Roman" w:hAnsi="Times New Roman" w:cs="Times New Roman"/>
        </w:rPr>
      </w:pPr>
      <w:r w:rsidRPr="006802B8">
        <w:rPr>
          <w:rFonts w:ascii="Times New Roman" w:hAnsi="Times New Roman"/>
        </w:rPr>
        <w:t>(f)</w:t>
      </w:r>
      <w:r w:rsidRPr="006802B8">
        <w:tab/>
      </w:r>
      <w:r w:rsidRPr="006802B8">
        <w:rPr>
          <w:rFonts w:ascii="Times New Roman" w:hAnsi="Times New Roman"/>
        </w:rPr>
        <w:t>контракти на цінову різницю; та</w:t>
      </w:r>
    </w:p>
    <w:p w:rsidR="00DF2E18" w:rsidRPr="006802B8" w:rsidRDefault="00DF2E18" w:rsidP="009239BC">
      <w:pPr>
        <w:ind w:left="1276" w:hanging="426"/>
        <w:jc w:val="both"/>
        <w:rPr>
          <w:rFonts w:ascii="Times New Roman" w:hAnsi="Times New Roman" w:cs="Times New Roman"/>
        </w:rPr>
      </w:pPr>
    </w:p>
    <w:p w:rsidR="00DF2E18" w:rsidRPr="006802B8" w:rsidRDefault="009239BC" w:rsidP="009239BC">
      <w:pPr>
        <w:ind w:left="1276" w:hanging="426"/>
        <w:jc w:val="both"/>
        <w:rPr>
          <w:rFonts w:ascii="Times New Roman" w:hAnsi="Times New Roman" w:cs="Times New Roman"/>
        </w:rPr>
      </w:pPr>
      <w:r w:rsidRPr="006802B8">
        <w:rPr>
          <w:rFonts w:ascii="Times New Roman" w:hAnsi="Times New Roman"/>
        </w:rPr>
        <w:t>(g)</w:t>
      </w:r>
      <w:r w:rsidRPr="006802B8">
        <w:tab/>
      </w:r>
      <w:r w:rsidRPr="006802B8">
        <w:rPr>
          <w:rFonts w:ascii="Times New Roman" w:hAnsi="Times New Roman"/>
        </w:rPr>
        <w:t>будь-які інші контракти чи договори, які мають аналогічні комерційні наслідки і розрахунки за якими можуть здійснюватися шляхом фізичної поставки або в готівковій формі.</w:t>
      </w:r>
    </w:p>
    <w:p w:rsidR="00DF2E18" w:rsidRPr="006802B8" w:rsidRDefault="00DF2E18" w:rsidP="00972882">
      <w:pPr>
        <w:jc w:val="both"/>
        <w:rPr>
          <w:rFonts w:ascii="Times New Roman" w:hAnsi="Times New Roman" w:cs="Times New Roman"/>
        </w:rPr>
      </w:pPr>
    </w:p>
    <w:p w:rsidR="00DF2E18" w:rsidRPr="006802B8" w:rsidRDefault="004608C8" w:rsidP="009239BC">
      <w:pPr>
        <w:ind w:left="851"/>
        <w:jc w:val="both"/>
        <w:rPr>
          <w:rFonts w:ascii="Times New Roman" w:hAnsi="Times New Roman" w:cs="Times New Roman"/>
        </w:rPr>
      </w:pPr>
      <w:r w:rsidRPr="006802B8">
        <w:rPr>
          <w:rFonts w:ascii="Times New Roman" w:hAnsi="Times New Roman"/>
        </w:rPr>
        <w:t>Європейське відомство з цінних паперів та ринків повинно створити та періодично оновлювати індикативний перелік фінансових інструментів, до яких застосовуються вимоги щодо надання повідомлень згідно з частиною 1, враховуючи рівень технічного розвитку фінансових ринків.";</w:t>
      </w:r>
    </w:p>
    <w:p w:rsidR="00DF2E18" w:rsidRPr="006802B8" w:rsidRDefault="00DF2E18" w:rsidP="00972882">
      <w:pPr>
        <w:jc w:val="both"/>
        <w:rPr>
          <w:rFonts w:ascii="Times New Roman" w:hAnsi="Times New Roman" w:cs="Times New Roman"/>
        </w:rPr>
      </w:pPr>
    </w:p>
    <w:p w:rsidR="00DF2E18" w:rsidRPr="006802B8" w:rsidRDefault="009239BC" w:rsidP="009239BC">
      <w:pPr>
        <w:ind w:left="851" w:hanging="426"/>
        <w:jc w:val="both"/>
        <w:rPr>
          <w:rFonts w:ascii="Times New Roman" w:hAnsi="Times New Roman" w:cs="Times New Roman"/>
        </w:rPr>
      </w:pPr>
      <w:r w:rsidRPr="006802B8">
        <w:rPr>
          <w:rFonts w:ascii="Times New Roman" w:hAnsi="Times New Roman"/>
        </w:rPr>
        <w:lastRenderedPageBreak/>
        <w:t>(c)</w:t>
      </w:r>
      <w:r w:rsidRPr="006802B8">
        <w:tab/>
      </w:r>
      <w:r w:rsidRPr="006802B8">
        <w:rPr>
          <w:rFonts w:ascii="Times New Roman" w:hAnsi="Times New Roman"/>
        </w:rPr>
        <w:t>частину 2 замінити частиною наступного змісту:</w:t>
      </w:r>
    </w:p>
    <w:p w:rsidR="00DF2E18" w:rsidRPr="006802B8" w:rsidRDefault="00DF2E18" w:rsidP="00972882">
      <w:pPr>
        <w:jc w:val="both"/>
        <w:rPr>
          <w:rFonts w:ascii="Times New Roman" w:hAnsi="Times New Roman" w:cs="Times New Roman"/>
        </w:rPr>
      </w:pPr>
    </w:p>
    <w:p w:rsidR="00DF2E18" w:rsidRPr="006802B8" w:rsidRDefault="004608C8" w:rsidP="009239BC">
      <w:pPr>
        <w:ind w:left="851"/>
        <w:jc w:val="both"/>
        <w:rPr>
          <w:rFonts w:ascii="Times New Roman" w:hAnsi="Times New Roman" w:cs="Times New Roman"/>
        </w:rPr>
      </w:pPr>
      <w:r w:rsidRPr="006802B8">
        <w:rPr>
          <w:rFonts w:ascii="Times New Roman" w:hAnsi="Times New Roman"/>
        </w:rPr>
        <w:t>"2. Комісія уповноважена затверджувати, шляхом реалізації делегованих повноважень відповідно до Статті 27(2a), (2b) та (2c), та з урахуванням умов, викладених в Статтях 27a та 27b, заходи для визначення змісту повідомлення, яке повинно надаватися, періоду для надання повідомлення та осіб, яким повідомлення повинно надаватися, як зазначено в частині 1.";</w:t>
      </w:r>
    </w:p>
    <w:p w:rsidR="00DF2E18" w:rsidRPr="006802B8" w:rsidRDefault="00DF2E18" w:rsidP="00972882">
      <w:pPr>
        <w:jc w:val="both"/>
        <w:rPr>
          <w:rFonts w:ascii="Times New Roman" w:hAnsi="Times New Roman" w:cs="Times New Roman"/>
        </w:rPr>
      </w:pPr>
    </w:p>
    <w:p w:rsidR="00DF2E18" w:rsidRPr="006802B8" w:rsidRDefault="009239BC" w:rsidP="009239BC">
      <w:pPr>
        <w:ind w:left="851" w:hanging="426"/>
        <w:jc w:val="both"/>
        <w:rPr>
          <w:rFonts w:ascii="Times New Roman" w:hAnsi="Times New Roman" w:cs="Times New Roman"/>
        </w:rPr>
      </w:pPr>
      <w:r w:rsidRPr="006802B8">
        <w:rPr>
          <w:rFonts w:ascii="Times New Roman" w:hAnsi="Times New Roman"/>
        </w:rPr>
        <w:t>(d)</w:t>
      </w:r>
      <w:r w:rsidRPr="006802B8">
        <w:tab/>
      </w:r>
      <w:r w:rsidRPr="006802B8">
        <w:rPr>
          <w:rFonts w:ascii="Times New Roman" w:hAnsi="Times New Roman"/>
        </w:rPr>
        <w:t>додати наступну частину:</w:t>
      </w:r>
    </w:p>
    <w:p w:rsidR="00DF2E18" w:rsidRPr="006802B8" w:rsidRDefault="00DF2E18" w:rsidP="00972882">
      <w:pPr>
        <w:jc w:val="both"/>
        <w:rPr>
          <w:rFonts w:ascii="Times New Roman" w:hAnsi="Times New Roman" w:cs="Times New Roman"/>
        </w:rPr>
      </w:pPr>
    </w:p>
    <w:p w:rsidR="00DF2E18" w:rsidRPr="006802B8" w:rsidRDefault="004608C8" w:rsidP="009239BC">
      <w:pPr>
        <w:ind w:left="851"/>
        <w:jc w:val="both"/>
        <w:rPr>
          <w:rFonts w:ascii="Times New Roman" w:hAnsi="Times New Roman" w:cs="Times New Roman"/>
        </w:rPr>
      </w:pPr>
      <w:r w:rsidRPr="006802B8">
        <w:rPr>
          <w:rFonts w:ascii="Times New Roman" w:hAnsi="Times New Roman"/>
        </w:rPr>
        <w:t>"4. Винятки, зазначені в Статті 9(4), (5) та (6) та в Статті 12(3), (4) та (5), повинні застосовуватися, із внесенням відповідних змін, до вимог щодо надання повідомлень згідно з цією Статтею.</w:t>
      </w:r>
    </w:p>
    <w:p w:rsidR="00DF2E18" w:rsidRPr="006802B8" w:rsidRDefault="00DF2E18" w:rsidP="009239BC">
      <w:pPr>
        <w:ind w:left="851"/>
        <w:jc w:val="both"/>
        <w:rPr>
          <w:rFonts w:ascii="Times New Roman" w:hAnsi="Times New Roman" w:cs="Times New Roman"/>
        </w:rPr>
      </w:pPr>
    </w:p>
    <w:p w:rsidR="00DF2E18" w:rsidRPr="006802B8" w:rsidRDefault="004608C8" w:rsidP="009239BC">
      <w:pPr>
        <w:ind w:left="851"/>
        <w:jc w:val="both"/>
        <w:rPr>
          <w:rFonts w:ascii="Times New Roman" w:hAnsi="Times New Roman" w:cs="Times New Roman"/>
        </w:rPr>
      </w:pPr>
      <w:r w:rsidRPr="006802B8">
        <w:rPr>
          <w:rFonts w:ascii="Times New Roman" w:hAnsi="Times New Roman"/>
        </w:rPr>
        <w:t>Європейське відомство з цінних паперів та ринків повинно розробити проект регуляторних технічних стандартів для визначення випадків, в яких винятки, вказані в першому підпункті, застосовуються до фінансових інструментів, що утримуються фізичною чи юридичною особою, яка виконує замовлення, отримані від клієнтів, або яка відповідає на запити клієнтів щодо ведення торгів, окрім як на підставі права власності, або до позицій хеджування, що виникають внаслідок таких угод.</w:t>
      </w:r>
    </w:p>
    <w:p w:rsidR="00DF2E18" w:rsidRPr="006802B8" w:rsidRDefault="00DF2E18" w:rsidP="00972882">
      <w:pPr>
        <w:jc w:val="both"/>
        <w:rPr>
          <w:rFonts w:ascii="Times New Roman" w:hAnsi="Times New Roman" w:cs="Times New Roman"/>
        </w:rPr>
      </w:pPr>
    </w:p>
    <w:p w:rsidR="00DF2E18" w:rsidRPr="006802B8" w:rsidRDefault="004608C8" w:rsidP="009239BC">
      <w:pPr>
        <w:ind w:left="851"/>
        <w:jc w:val="both"/>
        <w:rPr>
          <w:rFonts w:ascii="Times New Roman" w:hAnsi="Times New Roman" w:cs="Times New Roman"/>
        </w:rPr>
      </w:pPr>
      <w:r w:rsidRPr="006802B8">
        <w:rPr>
          <w:rFonts w:ascii="Times New Roman" w:hAnsi="Times New Roman"/>
        </w:rPr>
        <w:t>Європейське відомство з цінних паперів та ринків повинно подати Комісії такий проект регуляторних технічних стандартів до 27 листопада 2014 року.</w:t>
      </w:r>
    </w:p>
    <w:p w:rsidR="00DF2E18" w:rsidRPr="006802B8" w:rsidRDefault="00DF2E18" w:rsidP="009239BC">
      <w:pPr>
        <w:ind w:left="851"/>
        <w:jc w:val="both"/>
        <w:rPr>
          <w:rFonts w:ascii="Times New Roman" w:hAnsi="Times New Roman" w:cs="Times New Roman"/>
        </w:rPr>
      </w:pPr>
    </w:p>
    <w:p w:rsidR="00DF2E18" w:rsidRPr="006802B8" w:rsidRDefault="004608C8" w:rsidP="009239BC">
      <w:pPr>
        <w:ind w:left="851"/>
        <w:jc w:val="both"/>
        <w:rPr>
          <w:rFonts w:ascii="Times New Roman" w:hAnsi="Times New Roman" w:cs="Times New Roman"/>
        </w:rPr>
      </w:pPr>
      <w:r w:rsidRPr="006802B8">
        <w:rPr>
          <w:rFonts w:ascii="Times New Roman" w:hAnsi="Times New Roman"/>
        </w:rPr>
        <w:t>Комісії надаються повноваження затверджувати регуляторні технічні стандарти, вказані в другому підпункті цієї частини, відповідно до Статей з 10 по 14 Положення (ЄС) № 1095/2010.";</w:t>
      </w:r>
    </w:p>
    <w:p w:rsidR="00DF2E18" w:rsidRPr="006802B8" w:rsidRDefault="00DF2E18" w:rsidP="00972882">
      <w:pPr>
        <w:jc w:val="both"/>
        <w:rPr>
          <w:rFonts w:ascii="Times New Roman" w:hAnsi="Times New Roman" w:cs="Times New Roman"/>
        </w:rPr>
      </w:pPr>
    </w:p>
    <w:p w:rsidR="00DF2E18" w:rsidRPr="006802B8" w:rsidRDefault="009239BC" w:rsidP="009239BC">
      <w:pPr>
        <w:ind w:left="426" w:hanging="426"/>
        <w:jc w:val="both"/>
        <w:rPr>
          <w:rFonts w:ascii="Times New Roman" w:hAnsi="Times New Roman" w:cs="Times New Roman"/>
        </w:rPr>
      </w:pPr>
      <w:r w:rsidRPr="006802B8">
        <w:rPr>
          <w:rFonts w:ascii="Times New Roman" w:hAnsi="Times New Roman"/>
        </w:rPr>
        <w:t>(10)</w:t>
      </w:r>
      <w:r w:rsidRPr="006802B8">
        <w:tab/>
      </w:r>
      <w:r w:rsidRPr="006802B8">
        <w:rPr>
          <w:rFonts w:ascii="Times New Roman" w:hAnsi="Times New Roman"/>
        </w:rPr>
        <w:t>вставити наступну статтю:</w:t>
      </w:r>
    </w:p>
    <w:p w:rsidR="00DF2E18" w:rsidRPr="006802B8" w:rsidRDefault="00DF2E18" w:rsidP="00972882">
      <w:pPr>
        <w:jc w:val="both"/>
        <w:rPr>
          <w:rFonts w:ascii="Times New Roman" w:hAnsi="Times New Roman" w:cs="Times New Roman"/>
        </w:rPr>
      </w:pPr>
    </w:p>
    <w:p w:rsidR="00DF2E18" w:rsidRPr="006802B8" w:rsidRDefault="004608C8" w:rsidP="009239BC">
      <w:pPr>
        <w:ind w:left="426"/>
        <w:jc w:val="both"/>
        <w:rPr>
          <w:rFonts w:ascii="Times New Roman" w:hAnsi="Times New Roman" w:cs="Times New Roman"/>
          <w:i/>
        </w:rPr>
      </w:pPr>
      <w:r w:rsidRPr="006802B8">
        <w:rPr>
          <w:rFonts w:ascii="Times New Roman" w:hAnsi="Times New Roman"/>
          <w:i/>
        </w:rPr>
        <w:t>"Стаття 13a</w:t>
      </w:r>
    </w:p>
    <w:p w:rsidR="00856BF1" w:rsidRPr="006802B8" w:rsidRDefault="00856BF1" w:rsidP="009239BC">
      <w:pPr>
        <w:ind w:left="426"/>
        <w:jc w:val="both"/>
        <w:rPr>
          <w:rFonts w:ascii="Times New Roman" w:hAnsi="Times New Roman" w:cs="Times New Roman"/>
          <w:b/>
        </w:rPr>
      </w:pPr>
    </w:p>
    <w:p w:rsidR="00DF2E18" w:rsidRPr="006802B8" w:rsidRDefault="004608C8" w:rsidP="009239BC">
      <w:pPr>
        <w:ind w:left="426"/>
        <w:jc w:val="both"/>
        <w:rPr>
          <w:rFonts w:ascii="Times New Roman" w:hAnsi="Times New Roman" w:cs="Times New Roman"/>
          <w:b/>
        </w:rPr>
      </w:pPr>
      <w:r w:rsidRPr="006802B8">
        <w:rPr>
          <w:rFonts w:ascii="Times New Roman" w:hAnsi="Times New Roman"/>
          <w:b/>
        </w:rPr>
        <w:t>Об'єднання</w:t>
      </w:r>
    </w:p>
    <w:p w:rsidR="00856BF1" w:rsidRPr="006802B8" w:rsidRDefault="00856BF1" w:rsidP="009239BC">
      <w:pPr>
        <w:ind w:left="426"/>
        <w:jc w:val="both"/>
        <w:rPr>
          <w:rFonts w:ascii="Times New Roman" w:hAnsi="Times New Roman" w:cs="Times New Roman"/>
        </w:rPr>
      </w:pPr>
    </w:p>
    <w:p w:rsidR="00DF2E18" w:rsidRPr="006802B8" w:rsidRDefault="00856BF1" w:rsidP="009239BC">
      <w:pPr>
        <w:ind w:left="426"/>
        <w:jc w:val="both"/>
        <w:rPr>
          <w:rFonts w:ascii="Times New Roman" w:hAnsi="Times New Roman" w:cs="Times New Roman"/>
        </w:rPr>
      </w:pPr>
      <w:r w:rsidRPr="006802B8">
        <w:rPr>
          <w:rFonts w:ascii="Times New Roman" w:hAnsi="Times New Roman"/>
        </w:rPr>
        <w:t>1.</w:t>
      </w:r>
      <w:r w:rsidRPr="006802B8">
        <w:tab/>
      </w:r>
      <w:r w:rsidRPr="006802B8">
        <w:rPr>
          <w:rFonts w:ascii="Times New Roman" w:hAnsi="Times New Roman"/>
        </w:rPr>
        <w:t>Вимоги щодо надання повідомлень, викладені в Статтях 9, 10 та 13, повинні також застосовуватися до фізичної чи юридичної особи, коли кількість прав голосу, які утримуються прямо чи опосередковано такою фізичною або юридичною особою згідно зі Статтями 9 та 10, об'єднана з кількістю прав голосу, пов'язаних з фінансовими інструментами, що утримуються прямо чи опосередковано згідно зі Статтею 13, досягає, перевищує або знижується нижче граничних значень, вказаних в Статті 9(1).</w:t>
      </w:r>
    </w:p>
    <w:p w:rsidR="00DF2E18" w:rsidRPr="006802B8" w:rsidRDefault="00DF2E18" w:rsidP="009239BC">
      <w:pPr>
        <w:ind w:left="426"/>
        <w:jc w:val="both"/>
        <w:rPr>
          <w:rFonts w:ascii="Times New Roman" w:hAnsi="Times New Roman" w:cs="Times New Roman"/>
        </w:rPr>
      </w:pPr>
    </w:p>
    <w:p w:rsidR="00DF2E18" w:rsidRPr="006802B8" w:rsidRDefault="004608C8" w:rsidP="009239BC">
      <w:pPr>
        <w:ind w:left="426"/>
        <w:jc w:val="both"/>
        <w:rPr>
          <w:rFonts w:ascii="Times New Roman" w:hAnsi="Times New Roman" w:cs="Times New Roman"/>
        </w:rPr>
      </w:pPr>
      <w:r w:rsidRPr="006802B8">
        <w:rPr>
          <w:rFonts w:ascii="Times New Roman" w:hAnsi="Times New Roman"/>
        </w:rPr>
        <w:t>Повідомлення, надання якого вимагається згідно з першим підпунктом цієї частини, повинно включати розбивку кількості прав голосу, які закріплюються за акціями, що утримуються відповідно до Статей 9 та 10, прав голосу, які пов'язані з фінансовими інструментами в значенні Статті 13.</w:t>
      </w:r>
    </w:p>
    <w:p w:rsidR="00DF2E18" w:rsidRPr="006802B8" w:rsidRDefault="00DF2E18" w:rsidP="009239BC">
      <w:pPr>
        <w:ind w:left="426"/>
        <w:jc w:val="both"/>
        <w:rPr>
          <w:rFonts w:ascii="Times New Roman" w:hAnsi="Times New Roman" w:cs="Times New Roman"/>
        </w:rPr>
      </w:pPr>
    </w:p>
    <w:p w:rsidR="00DF2E18" w:rsidRPr="006802B8" w:rsidRDefault="00856BF1" w:rsidP="009239BC">
      <w:pPr>
        <w:ind w:left="426"/>
        <w:jc w:val="both"/>
        <w:rPr>
          <w:rFonts w:ascii="Times New Roman" w:hAnsi="Times New Roman" w:cs="Times New Roman"/>
        </w:rPr>
      </w:pPr>
      <w:r w:rsidRPr="006802B8">
        <w:rPr>
          <w:rFonts w:ascii="Times New Roman" w:hAnsi="Times New Roman"/>
        </w:rPr>
        <w:t>2.</w:t>
      </w:r>
      <w:r w:rsidRPr="006802B8">
        <w:tab/>
      </w:r>
      <w:r w:rsidRPr="006802B8">
        <w:rPr>
          <w:rFonts w:ascii="Times New Roman" w:hAnsi="Times New Roman"/>
        </w:rPr>
        <w:t>Повідомлення про права голосу, пов'язані з фінансовими інструментами, яке вже надавалось відповідно до Стат</w:t>
      </w:r>
      <w:r w:rsidR="002532D3">
        <w:rPr>
          <w:rFonts w:ascii="Times New Roman" w:hAnsi="Times New Roman"/>
        </w:rPr>
        <w:t>ті 13, повинно надаватися знову</w:t>
      </w:r>
      <w:r w:rsidRPr="006802B8">
        <w:rPr>
          <w:rFonts w:ascii="Times New Roman" w:hAnsi="Times New Roman"/>
        </w:rPr>
        <w:t>, коли фізична чи юридична особа придбала відповідні акції і таке придбання призвело до того, що загальна кількість прав голосу, які закріплено за акціями, випущеними одним і тим же емітентом, досягає чи перевищує граничні значення, визначені в Статті 9(1).";</w:t>
      </w:r>
    </w:p>
    <w:p w:rsidR="00DF2E18" w:rsidRPr="006802B8" w:rsidRDefault="00DF2E18" w:rsidP="00972882">
      <w:pPr>
        <w:jc w:val="both"/>
        <w:rPr>
          <w:rFonts w:ascii="Times New Roman" w:hAnsi="Times New Roman" w:cs="Times New Roman"/>
        </w:rPr>
      </w:pPr>
    </w:p>
    <w:p w:rsidR="00DF2E18" w:rsidRPr="006802B8" w:rsidRDefault="009239BC" w:rsidP="009239BC">
      <w:pPr>
        <w:ind w:left="426" w:hanging="426"/>
        <w:jc w:val="both"/>
        <w:rPr>
          <w:rFonts w:ascii="Times New Roman" w:hAnsi="Times New Roman" w:cs="Times New Roman"/>
        </w:rPr>
      </w:pPr>
      <w:r w:rsidRPr="006802B8">
        <w:rPr>
          <w:rFonts w:ascii="Times New Roman" w:hAnsi="Times New Roman"/>
        </w:rPr>
        <w:t>(11)</w:t>
      </w:r>
      <w:r w:rsidRPr="006802B8">
        <w:tab/>
      </w:r>
      <w:r w:rsidRPr="006802B8">
        <w:rPr>
          <w:rFonts w:ascii="Times New Roman" w:hAnsi="Times New Roman"/>
        </w:rPr>
        <w:t>Виключити Статтю 16(3);</w:t>
      </w:r>
    </w:p>
    <w:p w:rsidR="00DF2E18" w:rsidRPr="006802B8" w:rsidRDefault="00DF2E18" w:rsidP="00972882">
      <w:pPr>
        <w:jc w:val="both"/>
        <w:rPr>
          <w:rFonts w:ascii="Times New Roman" w:hAnsi="Times New Roman" w:cs="Times New Roman"/>
        </w:rPr>
      </w:pPr>
    </w:p>
    <w:p w:rsidR="00DF2E18" w:rsidRPr="006802B8" w:rsidRDefault="00856BF1" w:rsidP="00856BF1">
      <w:pPr>
        <w:ind w:left="426" w:hanging="426"/>
        <w:jc w:val="both"/>
        <w:rPr>
          <w:rFonts w:ascii="Times New Roman" w:hAnsi="Times New Roman" w:cs="Times New Roman"/>
        </w:rPr>
      </w:pPr>
      <w:r w:rsidRPr="006802B8">
        <w:rPr>
          <w:rFonts w:ascii="Times New Roman" w:hAnsi="Times New Roman"/>
        </w:rPr>
        <w:t>(12)</w:t>
      </w:r>
      <w:r w:rsidRPr="006802B8">
        <w:tab/>
      </w:r>
      <w:r w:rsidRPr="006802B8">
        <w:rPr>
          <w:rFonts w:ascii="Times New Roman" w:hAnsi="Times New Roman"/>
        </w:rPr>
        <w:t>виключити другу частину Статті 19(1);</w:t>
      </w:r>
    </w:p>
    <w:p w:rsidR="00DF2E18" w:rsidRPr="006802B8" w:rsidRDefault="00DF2E18" w:rsidP="00856BF1">
      <w:pPr>
        <w:ind w:left="426" w:hanging="426"/>
        <w:jc w:val="both"/>
        <w:rPr>
          <w:rFonts w:ascii="Times New Roman" w:hAnsi="Times New Roman" w:cs="Times New Roman"/>
        </w:rPr>
      </w:pPr>
    </w:p>
    <w:p w:rsidR="00DF2E18" w:rsidRPr="006802B8" w:rsidRDefault="00856BF1" w:rsidP="00856BF1">
      <w:pPr>
        <w:ind w:left="426" w:hanging="426"/>
        <w:jc w:val="both"/>
        <w:rPr>
          <w:rFonts w:ascii="Times New Roman" w:hAnsi="Times New Roman" w:cs="Times New Roman"/>
        </w:rPr>
      </w:pPr>
      <w:r w:rsidRPr="006802B8">
        <w:rPr>
          <w:rFonts w:ascii="Times New Roman" w:hAnsi="Times New Roman"/>
        </w:rPr>
        <w:t>(13)</w:t>
      </w:r>
      <w:r w:rsidRPr="006802B8">
        <w:tab/>
      </w:r>
      <w:r w:rsidRPr="006802B8">
        <w:rPr>
          <w:rFonts w:ascii="Times New Roman" w:hAnsi="Times New Roman"/>
        </w:rPr>
        <w:t>Статтю 21(4) замінити Статтею наступного змісту:</w:t>
      </w:r>
    </w:p>
    <w:p w:rsidR="00DF2E18" w:rsidRPr="006802B8" w:rsidRDefault="00DF2E18" w:rsidP="00972882">
      <w:pPr>
        <w:jc w:val="both"/>
        <w:rPr>
          <w:rFonts w:ascii="Times New Roman" w:hAnsi="Times New Roman" w:cs="Times New Roman"/>
        </w:rPr>
      </w:pPr>
    </w:p>
    <w:p w:rsidR="00DF2E18" w:rsidRPr="006802B8" w:rsidRDefault="004608C8" w:rsidP="007B2053">
      <w:pPr>
        <w:ind w:left="426"/>
        <w:jc w:val="both"/>
        <w:rPr>
          <w:rFonts w:ascii="Times New Roman" w:hAnsi="Times New Roman" w:cs="Times New Roman"/>
        </w:rPr>
      </w:pPr>
      <w:r w:rsidRPr="006802B8">
        <w:rPr>
          <w:rFonts w:ascii="Times New Roman" w:hAnsi="Times New Roman"/>
        </w:rPr>
        <w:lastRenderedPageBreak/>
        <w:t>"4. Комісія уповноважена затверджувати, шляхом реалізації делегованих повноважень відповідно до Статті 27(2a), (2b) та (2c), та з урахуванням умов, викладених в Статтях 27a та 27b, заходи для визначення наступного:</w:t>
      </w:r>
    </w:p>
    <w:p w:rsidR="00DF2E18" w:rsidRPr="006802B8" w:rsidRDefault="00DF2E18" w:rsidP="00972882">
      <w:pPr>
        <w:jc w:val="both"/>
        <w:rPr>
          <w:rFonts w:ascii="Times New Roman" w:hAnsi="Times New Roman" w:cs="Times New Roman"/>
        </w:rPr>
      </w:pPr>
    </w:p>
    <w:p w:rsidR="00DF2E18" w:rsidRPr="006802B8" w:rsidRDefault="007B2053" w:rsidP="007B2053">
      <w:pPr>
        <w:ind w:left="851" w:hanging="426"/>
        <w:jc w:val="both"/>
        <w:rPr>
          <w:rFonts w:ascii="Times New Roman" w:hAnsi="Times New Roman" w:cs="Times New Roman"/>
        </w:rPr>
      </w:pPr>
      <w:r w:rsidRPr="006802B8">
        <w:rPr>
          <w:rFonts w:ascii="Times New Roman" w:hAnsi="Times New Roman"/>
        </w:rPr>
        <w:t>(a)</w:t>
      </w:r>
      <w:r w:rsidRPr="006802B8">
        <w:tab/>
      </w:r>
      <w:r w:rsidRPr="006802B8">
        <w:rPr>
          <w:rFonts w:ascii="Times New Roman" w:hAnsi="Times New Roman"/>
        </w:rPr>
        <w:t>мінімальних стандартів для розповсюдження регламентованої інформації, як зазначено в частині 1;</w:t>
      </w:r>
    </w:p>
    <w:p w:rsidR="007B2053" w:rsidRPr="006802B8" w:rsidRDefault="007B2053" w:rsidP="007B2053">
      <w:pPr>
        <w:ind w:left="851" w:hanging="426"/>
        <w:jc w:val="both"/>
        <w:rPr>
          <w:rFonts w:ascii="Times New Roman" w:hAnsi="Times New Roman" w:cs="Times New Roman"/>
        </w:rPr>
      </w:pPr>
    </w:p>
    <w:p w:rsidR="00DF2E18" w:rsidRPr="006802B8" w:rsidRDefault="007B2053" w:rsidP="007B2053">
      <w:pPr>
        <w:ind w:left="851" w:hanging="426"/>
        <w:jc w:val="both"/>
        <w:rPr>
          <w:rFonts w:ascii="Times New Roman" w:hAnsi="Times New Roman" w:cs="Times New Roman"/>
        </w:rPr>
      </w:pPr>
      <w:r w:rsidRPr="006802B8">
        <w:rPr>
          <w:rFonts w:ascii="Times New Roman" w:hAnsi="Times New Roman"/>
        </w:rPr>
        <w:t>(a)</w:t>
      </w:r>
      <w:r w:rsidRPr="006802B8">
        <w:tab/>
      </w:r>
      <w:r w:rsidRPr="006802B8">
        <w:rPr>
          <w:rFonts w:ascii="Times New Roman" w:hAnsi="Times New Roman"/>
        </w:rPr>
        <w:t>мінімальних стандартів для механізмів централізованого зберігання, як зазначено в частині 2;</w:t>
      </w:r>
    </w:p>
    <w:p w:rsidR="007B2053" w:rsidRPr="006802B8" w:rsidRDefault="007B2053" w:rsidP="007B2053">
      <w:pPr>
        <w:ind w:left="851" w:hanging="426"/>
        <w:jc w:val="both"/>
        <w:rPr>
          <w:rFonts w:ascii="Times New Roman" w:hAnsi="Times New Roman" w:cs="Times New Roman"/>
        </w:rPr>
      </w:pPr>
    </w:p>
    <w:p w:rsidR="00DF2E18" w:rsidRPr="006802B8" w:rsidRDefault="007B2053" w:rsidP="007B2053">
      <w:pPr>
        <w:ind w:left="851" w:hanging="426"/>
        <w:jc w:val="both"/>
        <w:rPr>
          <w:rFonts w:ascii="Times New Roman" w:hAnsi="Times New Roman" w:cs="Times New Roman"/>
        </w:rPr>
      </w:pPr>
      <w:r w:rsidRPr="006802B8">
        <w:rPr>
          <w:rFonts w:ascii="Times New Roman" w:hAnsi="Times New Roman"/>
        </w:rPr>
        <w:t>(c)</w:t>
      </w:r>
      <w:r w:rsidRPr="006802B8">
        <w:tab/>
      </w:r>
      <w:r w:rsidRPr="006802B8">
        <w:rPr>
          <w:rFonts w:ascii="Times New Roman" w:hAnsi="Times New Roman"/>
        </w:rPr>
        <w:t>правил для забезпечення функціональної сумісності інформаційних та комунікаційних технологій, що використовуються механізмами, вказаними в частині 2, та доступу до регламентованої інформації на рівні ЄС, вказаної в такій частині.</w:t>
      </w:r>
    </w:p>
    <w:p w:rsidR="00DF2E18" w:rsidRPr="006802B8" w:rsidRDefault="00DF2E18" w:rsidP="00972882">
      <w:pPr>
        <w:jc w:val="both"/>
        <w:rPr>
          <w:rFonts w:ascii="Times New Roman" w:hAnsi="Times New Roman" w:cs="Times New Roman"/>
        </w:rPr>
      </w:pPr>
    </w:p>
    <w:p w:rsidR="00DF2E18" w:rsidRPr="006802B8" w:rsidRDefault="004608C8" w:rsidP="007B2053">
      <w:pPr>
        <w:ind w:left="426"/>
        <w:jc w:val="both"/>
        <w:rPr>
          <w:rFonts w:ascii="Times New Roman" w:hAnsi="Times New Roman" w:cs="Times New Roman"/>
        </w:rPr>
      </w:pPr>
      <w:r w:rsidRPr="006802B8">
        <w:rPr>
          <w:rFonts w:ascii="Times New Roman" w:hAnsi="Times New Roman"/>
        </w:rPr>
        <w:t>Комісія також може визначати та оновлювати перелік носіїв для розповсюдження інформації серед широкої громадськості.";</w:t>
      </w:r>
    </w:p>
    <w:p w:rsidR="00DF2E18" w:rsidRPr="006802B8" w:rsidRDefault="00DF2E18" w:rsidP="00972882">
      <w:pPr>
        <w:jc w:val="both"/>
        <w:rPr>
          <w:rFonts w:ascii="Times New Roman" w:hAnsi="Times New Roman" w:cs="Times New Roman"/>
        </w:rPr>
      </w:pPr>
    </w:p>
    <w:p w:rsidR="00DF2E18" w:rsidRPr="006802B8" w:rsidRDefault="007B2053" w:rsidP="007B2053">
      <w:pPr>
        <w:ind w:left="426" w:hanging="426"/>
        <w:jc w:val="both"/>
        <w:rPr>
          <w:rFonts w:ascii="Times New Roman" w:hAnsi="Times New Roman" w:cs="Times New Roman"/>
        </w:rPr>
      </w:pPr>
      <w:r w:rsidRPr="006802B8">
        <w:rPr>
          <w:rFonts w:ascii="Times New Roman" w:hAnsi="Times New Roman"/>
        </w:rPr>
        <w:t>(14)</w:t>
      </w:r>
      <w:r w:rsidRPr="006802B8">
        <w:tab/>
      </w:r>
      <w:r w:rsidRPr="006802B8">
        <w:rPr>
          <w:rFonts w:ascii="Times New Roman" w:hAnsi="Times New Roman"/>
        </w:rPr>
        <w:t>вставити наступну Статтю:</w:t>
      </w:r>
    </w:p>
    <w:p w:rsidR="00DF2E18" w:rsidRPr="006802B8" w:rsidRDefault="00DF2E18" w:rsidP="00972882">
      <w:pPr>
        <w:jc w:val="both"/>
        <w:rPr>
          <w:rFonts w:ascii="Times New Roman" w:hAnsi="Times New Roman" w:cs="Times New Roman"/>
        </w:rPr>
      </w:pPr>
    </w:p>
    <w:p w:rsidR="00DF2E18" w:rsidRPr="006802B8" w:rsidRDefault="004608C8" w:rsidP="007B2053">
      <w:pPr>
        <w:ind w:left="426"/>
        <w:jc w:val="both"/>
        <w:rPr>
          <w:rFonts w:ascii="Times New Roman" w:hAnsi="Times New Roman" w:cs="Times New Roman"/>
          <w:b/>
        </w:rPr>
      </w:pPr>
      <w:r w:rsidRPr="006802B8">
        <w:rPr>
          <w:rFonts w:ascii="Times New Roman" w:hAnsi="Times New Roman"/>
          <w:b/>
        </w:rPr>
        <w:t>"Стаття 21a</w:t>
      </w:r>
    </w:p>
    <w:p w:rsidR="007B2053" w:rsidRPr="006802B8" w:rsidRDefault="007B2053" w:rsidP="007B2053">
      <w:pPr>
        <w:ind w:left="426"/>
        <w:jc w:val="both"/>
        <w:rPr>
          <w:rFonts w:ascii="Times New Roman" w:hAnsi="Times New Roman" w:cs="Times New Roman"/>
        </w:rPr>
      </w:pPr>
    </w:p>
    <w:p w:rsidR="00DF2E18" w:rsidRPr="006802B8" w:rsidRDefault="004608C8" w:rsidP="007B2053">
      <w:pPr>
        <w:ind w:left="426"/>
        <w:jc w:val="both"/>
        <w:rPr>
          <w:rFonts w:ascii="Times New Roman" w:hAnsi="Times New Roman" w:cs="Times New Roman"/>
          <w:b/>
        </w:rPr>
      </w:pPr>
      <w:r w:rsidRPr="006802B8">
        <w:rPr>
          <w:rFonts w:ascii="Times New Roman" w:hAnsi="Times New Roman"/>
          <w:b/>
        </w:rPr>
        <w:t>Європейська точка електронного доступу</w:t>
      </w:r>
    </w:p>
    <w:p w:rsidR="007B2053" w:rsidRPr="006802B8" w:rsidRDefault="007B2053" w:rsidP="007B2053">
      <w:pPr>
        <w:ind w:left="426"/>
        <w:jc w:val="both"/>
        <w:rPr>
          <w:rFonts w:ascii="Times New Roman" w:hAnsi="Times New Roman" w:cs="Times New Roman"/>
        </w:rPr>
      </w:pPr>
    </w:p>
    <w:p w:rsidR="00DF2E18" w:rsidRPr="006802B8" w:rsidRDefault="007B2053" w:rsidP="007B2053">
      <w:pPr>
        <w:ind w:left="426"/>
        <w:jc w:val="both"/>
        <w:rPr>
          <w:rFonts w:ascii="Times New Roman" w:hAnsi="Times New Roman" w:cs="Times New Roman"/>
        </w:rPr>
      </w:pPr>
      <w:r w:rsidRPr="006802B8">
        <w:rPr>
          <w:rFonts w:ascii="Times New Roman" w:hAnsi="Times New Roman"/>
        </w:rPr>
        <w:t>1.</w:t>
      </w:r>
      <w:r w:rsidRPr="006802B8">
        <w:tab/>
      </w:r>
      <w:r w:rsidRPr="006802B8">
        <w:rPr>
          <w:rFonts w:ascii="Times New Roman" w:hAnsi="Times New Roman"/>
        </w:rPr>
        <w:t>Веб-портал, який діятиме в якості Європейської точки електронного доступу (надалі - "дочка доступу"), повинен бути створений до 1 січня 2018 року. Європейське відомство з цінних паперів та ринків повинно створити та здійснювати управління точкою доступу.</w:t>
      </w:r>
    </w:p>
    <w:p w:rsidR="00DF2E18" w:rsidRPr="006802B8" w:rsidRDefault="00DF2E18" w:rsidP="007B2053">
      <w:pPr>
        <w:ind w:left="426"/>
        <w:jc w:val="both"/>
        <w:rPr>
          <w:rFonts w:ascii="Times New Roman" w:hAnsi="Times New Roman" w:cs="Times New Roman"/>
        </w:rPr>
      </w:pPr>
    </w:p>
    <w:p w:rsidR="00DF2E18" w:rsidRPr="006802B8" w:rsidRDefault="007B2053" w:rsidP="007B2053">
      <w:pPr>
        <w:ind w:left="426"/>
        <w:jc w:val="both"/>
        <w:rPr>
          <w:rFonts w:ascii="Times New Roman" w:hAnsi="Times New Roman" w:cs="Times New Roman"/>
        </w:rPr>
      </w:pPr>
      <w:r w:rsidRPr="006802B8">
        <w:rPr>
          <w:rFonts w:ascii="Times New Roman" w:hAnsi="Times New Roman"/>
        </w:rPr>
        <w:t>2.</w:t>
      </w:r>
      <w:r w:rsidRPr="006802B8">
        <w:tab/>
      </w:r>
      <w:r w:rsidRPr="006802B8">
        <w:rPr>
          <w:rFonts w:ascii="Times New Roman" w:hAnsi="Times New Roman"/>
        </w:rPr>
        <w:t>Система взаємодії офіційно призначених механізмів повинна складатися з:</w:t>
      </w:r>
    </w:p>
    <w:p w:rsidR="00DF2E18" w:rsidRPr="006802B8" w:rsidRDefault="00DF2E18" w:rsidP="007B2053">
      <w:pPr>
        <w:ind w:left="426"/>
        <w:jc w:val="both"/>
        <w:rPr>
          <w:rFonts w:ascii="Times New Roman" w:hAnsi="Times New Roman" w:cs="Times New Roman"/>
        </w:rPr>
      </w:pPr>
    </w:p>
    <w:p w:rsidR="00DF2E18" w:rsidRPr="006802B8" w:rsidRDefault="007B2053" w:rsidP="007B2053">
      <w:pPr>
        <w:ind w:left="426"/>
        <w:jc w:val="both"/>
        <w:rPr>
          <w:rFonts w:ascii="Times New Roman" w:hAnsi="Times New Roman" w:cs="Times New Roman"/>
        </w:rPr>
      </w:pPr>
      <w:r w:rsidRPr="006802B8">
        <w:rPr>
          <w:rFonts w:ascii="Times New Roman" w:hAnsi="Times New Roman"/>
        </w:rPr>
        <w:t>-</w:t>
      </w:r>
      <w:r w:rsidRPr="006802B8">
        <w:tab/>
      </w:r>
      <w:r w:rsidRPr="006802B8">
        <w:rPr>
          <w:rFonts w:ascii="Times New Roman" w:hAnsi="Times New Roman"/>
        </w:rPr>
        <w:t>механізмів, зазначених в Статті 21(2),</w:t>
      </w:r>
    </w:p>
    <w:p w:rsidR="00DF2E18" w:rsidRPr="006802B8" w:rsidRDefault="00DF2E18" w:rsidP="007B2053">
      <w:pPr>
        <w:ind w:left="426"/>
        <w:jc w:val="both"/>
        <w:rPr>
          <w:rFonts w:ascii="Times New Roman" w:hAnsi="Times New Roman" w:cs="Times New Roman"/>
        </w:rPr>
      </w:pPr>
    </w:p>
    <w:p w:rsidR="00DF2E18" w:rsidRPr="006802B8" w:rsidRDefault="007B2053" w:rsidP="007B2053">
      <w:pPr>
        <w:ind w:left="426"/>
        <w:jc w:val="both"/>
        <w:rPr>
          <w:rFonts w:ascii="Times New Roman" w:hAnsi="Times New Roman" w:cs="Times New Roman"/>
        </w:rPr>
      </w:pPr>
      <w:r w:rsidRPr="006802B8">
        <w:rPr>
          <w:rFonts w:ascii="Times New Roman" w:hAnsi="Times New Roman"/>
        </w:rPr>
        <w:t>-</w:t>
      </w:r>
      <w:r w:rsidRPr="006802B8">
        <w:tab/>
      </w:r>
      <w:r w:rsidRPr="006802B8">
        <w:rPr>
          <w:rFonts w:ascii="Times New Roman" w:hAnsi="Times New Roman"/>
        </w:rPr>
        <w:t>порталу, який діє як Європейськ</w:t>
      </w:r>
      <w:r w:rsidR="00E54412">
        <w:rPr>
          <w:rFonts w:ascii="Times New Roman" w:hAnsi="Times New Roman"/>
        </w:rPr>
        <w:t>а</w:t>
      </w:r>
      <w:r w:rsidRPr="006802B8">
        <w:rPr>
          <w:rFonts w:ascii="Times New Roman" w:hAnsi="Times New Roman"/>
        </w:rPr>
        <w:t xml:space="preserve"> точка електронного доступу.</w:t>
      </w:r>
    </w:p>
    <w:p w:rsidR="00DF2E18" w:rsidRPr="006802B8" w:rsidRDefault="00DF2E18" w:rsidP="007B2053">
      <w:pPr>
        <w:ind w:left="426"/>
        <w:jc w:val="both"/>
        <w:rPr>
          <w:rFonts w:ascii="Times New Roman" w:hAnsi="Times New Roman" w:cs="Times New Roman"/>
        </w:rPr>
      </w:pPr>
    </w:p>
    <w:p w:rsidR="00DF2E18" w:rsidRPr="006802B8" w:rsidRDefault="007B2053" w:rsidP="007B2053">
      <w:pPr>
        <w:ind w:left="426"/>
        <w:jc w:val="both"/>
        <w:rPr>
          <w:rFonts w:ascii="Times New Roman" w:hAnsi="Times New Roman" w:cs="Times New Roman"/>
        </w:rPr>
      </w:pPr>
      <w:r w:rsidRPr="006802B8">
        <w:rPr>
          <w:rFonts w:ascii="Times New Roman" w:hAnsi="Times New Roman"/>
        </w:rPr>
        <w:t>3.</w:t>
      </w:r>
      <w:r w:rsidRPr="006802B8">
        <w:tab/>
      </w:r>
      <w:r w:rsidRPr="006802B8">
        <w:rPr>
          <w:rFonts w:ascii="Times New Roman" w:hAnsi="Times New Roman"/>
        </w:rPr>
        <w:t>Держави-Члени повинні забезпечувати доступ до своїх механізмів централізованого зберігання через точку доступу.";</w:t>
      </w:r>
    </w:p>
    <w:p w:rsidR="00DF2E18" w:rsidRPr="006802B8" w:rsidRDefault="00DF2E18" w:rsidP="00972882">
      <w:pPr>
        <w:jc w:val="both"/>
        <w:rPr>
          <w:rFonts w:ascii="Times New Roman" w:hAnsi="Times New Roman" w:cs="Times New Roman"/>
        </w:rPr>
      </w:pPr>
    </w:p>
    <w:p w:rsidR="00DF2E18" w:rsidRPr="006802B8" w:rsidRDefault="007B2053" w:rsidP="007B2053">
      <w:pPr>
        <w:ind w:left="426" w:hanging="426"/>
        <w:jc w:val="both"/>
        <w:rPr>
          <w:rFonts w:ascii="Times New Roman" w:hAnsi="Times New Roman" w:cs="Times New Roman"/>
        </w:rPr>
      </w:pPr>
      <w:r w:rsidRPr="006802B8">
        <w:rPr>
          <w:rFonts w:ascii="Times New Roman" w:hAnsi="Times New Roman"/>
        </w:rPr>
        <w:t>(15)</w:t>
      </w:r>
      <w:r w:rsidRPr="006802B8">
        <w:tab/>
      </w:r>
      <w:r w:rsidRPr="006802B8">
        <w:rPr>
          <w:rFonts w:ascii="Times New Roman" w:hAnsi="Times New Roman"/>
        </w:rPr>
        <w:t>Статтю 22 замінити Статтею наступного змісту:</w:t>
      </w:r>
    </w:p>
    <w:p w:rsidR="00DF2E18" w:rsidRPr="006802B8" w:rsidRDefault="00DF2E18" w:rsidP="007B2053">
      <w:pPr>
        <w:ind w:left="426"/>
        <w:jc w:val="both"/>
        <w:rPr>
          <w:rFonts w:ascii="Times New Roman" w:hAnsi="Times New Roman" w:cs="Times New Roman"/>
        </w:rPr>
      </w:pPr>
    </w:p>
    <w:p w:rsidR="00DF2E18" w:rsidRPr="006802B8" w:rsidRDefault="004608C8" w:rsidP="007B2053">
      <w:pPr>
        <w:ind w:left="426"/>
        <w:jc w:val="both"/>
        <w:rPr>
          <w:rFonts w:ascii="Times New Roman" w:hAnsi="Times New Roman" w:cs="Times New Roman"/>
          <w:i/>
        </w:rPr>
      </w:pPr>
      <w:r w:rsidRPr="006802B8">
        <w:rPr>
          <w:rFonts w:ascii="Times New Roman" w:hAnsi="Times New Roman"/>
          <w:i/>
        </w:rPr>
        <w:t>"Стаття 22</w:t>
      </w:r>
    </w:p>
    <w:p w:rsidR="007B2053" w:rsidRPr="006802B8" w:rsidRDefault="007B2053" w:rsidP="007B2053">
      <w:pPr>
        <w:ind w:left="426"/>
        <w:jc w:val="both"/>
        <w:rPr>
          <w:rFonts w:ascii="Times New Roman" w:hAnsi="Times New Roman" w:cs="Times New Roman"/>
        </w:rPr>
      </w:pPr>
    </w:p>
    <w:p w:rsidR="00DF2E18" w:rsidRPr="006802B8" w:rsidRDefault="004608C8" w:rsidP="007B2053">
      <w:pPr>
        <w:ind w:left="426"/>
        <w:jc w:val="both"/>
        <w:rPr>
          <w:rFonts w:ascii="Times New Roman" w:hAnsi="Times New Roman" w:cs="Times New Roman"/>
          <w:b/>
        </w:rPr>
      </w:pPr>
      <w:r w:rsidRPr="006802B8">
        <w:rPr>
          <w:rFonts w:ascii="Times New Roman" w:hAnsi="Times New Roman"/>
          <w:b/>
        </w:rPr>
        <w:t>Доступ до регламентованої інформації на рівні Європейського Союзу</w:t>
      </w:r>
    </w:p>
    <w:p w:rsidR="007B2053" w:rsidRPr="006802B8" w:rsidRDefault="007B2053" w:rsidP="007B2053">
      <w:pPr>
        <w:ind w:left="426"/>
        <w:jc w:val="both"/>
        <w:rPr>
          <w:rFonts w:ascii="Times New Roman" w:hAnsi="Times New Roman" w:cs="Times New Roman"/>
        </w:rPr>
      </w:pPr>
    </w:p>
    <w:p w:rsidR="00DF2E18" w:rsidRPr="006802B8" w:rsidRDefault="007B2053" w:rsidP="007B2053">
      <w:pPr>
        <w:ind w:left="426"/>
        <w:jc w:val="both"/>
        <w:rPr>
          <w:rFonts w:ascii="Times New Roman" w:hAnsi="Times New Roman" w:cs="Times New Roman"/>
        </w:rPr>
      </w:pPr>
      <w:r w:rsidRPr="006802B8">
        <w:rPr>
          <w:rFonts w:ascii="Times New Roman" w:hAnsi="Times New Roman"/>
        </w:rPr>
        <w:t>1.</w:t>
      </w:r>
      <w:r w:rsidRPr="006802B8">
        <w:tab/>
      </w:r>
      <w:r w:rsidRPr="006802B8">
        <w:rPr>
          <w:rFonts w:ascii="Times New Roman" w:hAnsi="Times New Roman"/>
        </w:rPr>
        <w:t>Європейське відомство з цінних паперів та ринків повинно розробити проект регуляторних технічних стандартів, які встановлюють технічні вимоги щодо доступу до регламентованої інформації на рівні ЄС для визначення наступного:</w:t>
      </w:r>
    </w:p>
    <w:p w:rsidR="00DF2E18" w:rsidRPr="006802B8" w:rsidRDefault="00DF2E18" w:rsidP="007B2053">
      <w:pPr>
        <w:ind w:left="426"/>
        <w:jc w:val="both"/>
        <w:rPr>
          <w:rFonts w:ascii="Times New Roman" w:hAnsi="Times New Roman" w:cs="Times New Roman"/>
        </w:rPr>
      </w:pPr>
    </w:p>
    <w:p w:rsidR="00DF2E18" w:rsidRPr="006802B8" w:rsidRDefault="007B2053" w:rsidP="007B2053">
      <w:pPr>
        <w:ind w:left="851" w:hanging="426"/>
        <w:jc w:val="both"/>
        <w:rPr>
          <w:rFonts w:ascii="Times New Roman" w:hAnsi="Times New Roman" w:cs="Times New Roman"/>
        </w:rPr>
      </w:pPr>
      <w:r w:rsidRPr="006802B8">
        <w:rPr>
          <w:rFonts w:ascii="Times New Roman" w:hAnsi="Times New Roman"/>
        </w:rPr>
        <w:t>(a)</w:t>
      </w:r>
      <w:r w:rsidRPr="006802B8">
        <w:tab/>
      </w:r>
      <w:r w:rsidRPr="006802B8">
        <w:rPr>
          <w:rFonts w:ascii="Times New Roman" w:hAnsi="Times New Roman"/>
        </w:rPr>
        <w:t>технічних вимог стосовно комунікаційних технологій, які використовуються механізмами, вказаними в Статті 21(2);</w:t>
      </w:r>
    </w:p>
    <w:p w:rsidR="00DF2E18" w:rsidRPr="006802B8" w:rsidRDefault="00DF2E18" w:rsidP="00972882">
      <w:pPr>
        <w:jc w:val="both"/>
        <w:rPr>
          <w:rFonts w:ascii="Times New Roman" w:hAnsi="Times New Roman" w:cs="Times New Roman"/>
        </w:rPr>
      </w:pPr>
    </w:p>
    <w:p w:rsidR="00DF2E18" w:rsidRPr="006802B8" w:rsidRDefault="007B2053" w:rsidP="007B2053">
      <w:pPr>
        <w:ind w:left="851" w:hanging="426"/>
        <w:jc w:val="both"/>
        <w:rPr>
          <w:rFonts w:ascii="Times New Roman" w:hAnsi="Times New Roman" w:cs="Times New Roman"/>
        </w:rPr>
      </w:pPr>
      <w:r w:rsidRPr="006802B8">
        <w:rPr>
          <w:rFonts w:ascii="Times New Roman" w:hAnsi="Times New Roman"/>
        </w:rPr>
        <w:t>(b)</w:t>
      </w:r>
      <w:r w:rsidRPr="006802B8">
        <w:tab/>
      </w:r>
      <w:r w:rsidRPr="006802B8">
        <w:rPr>
          <w:rFonts w:ascii="Times New Roman" w:hAnsi="Times New Roman"/>
        </w:rPr>
        <w:t>технічних вимог щодо експлуатації центральної точки доступу для пошуку регламентованої інформації на рівні ЄС;</w:t>
      </w:r>
    </w:p>
    <w:p w:rsidR="00DF2E18" w:rsidRPr="006802B8" w:rsidRDefault="00DF2E18" w:rsidP="007B2053">
      <w:pPr>
        <w:ind w:left="851" w:hanging="426"/>
        <w:jc w:val="both"/>
        <w:rPr>
          <w:rFonts w:ascii="Times New Roman" w:hAnsi="Times New Roman" w:cs="Times New Roman"/>
        </w:rPr>
      </w:pPr>
    </w:p>
    <w:p w:rsidR="00DF2E18" w:rsidRPr="006802B8" w:rsidRDefault="007B2053" w:rsidP="007B2053">
      <w:pPr>
        <w:ind w:left="851" w:hanging="426"/>
        <w:jc w:val="both"/>
        <w:rPr>
          <w:rFonts w:ascii="Times New Roman" w:hAnsi="Times New Roman" w:cs="Times New Roman"/>
        </w:rPr>
      </w:pPr>
      <w:r w:rsidRPr="006802B8">
        <w:rPr>
          <w:rFonts w:ascii="Times New Roman" w:hAnsi="Times New Roman"/>
        </w:rPr>
        <w:t>(с)</w:t>
      </w:r>
      <w:r w:rsidRPr="006802B8">
        <w:tab/>
      </w:r>
      <w:r w:rsidRPr="006802B8">
        <w:rPr>
          <w:rFonts w:ascii="Times New Roman" w:hAnsi="Times New Roman"/>
        </w:rPr>
        <w:t>технічних вимог стосовно використання унікального ідентифікатора кожного емітента механізмами, вказаними в Статті 21(2);</w:t>
      </w:r>
    </w:p>
    <w:p w:rsidR="00DF2E18" w:rsidRPr="006802B8" w:rsidRDefault="00DF2E18" w:rsidP="007B2053">
      <w:pPr>
        <w:ind w:left="851" w:hanging="426"/>
        <w:jc w:val="both"/>
        <w:rPr>
          <w:rFonts w:ascii="Times New Roman" w:hAnsi="Times New Roman" w:cs="Times New Roman"/>
        </w:rPr>
      </w:pPr>
    </w:p>
    <w:p w:rsidR="00DF2E18" w:rsidRPr="006802B8" w:rsidRDefault="007B2053" w:rsidP="007B2053">
      <w:pPr>
        <w:ind w:left="851" w:hanging="426"/>
        <w:jc w:val="both"/>
        <w:rPr>
          <w:rFonts w:ascii="Times New Roman" w:hAnsi="Times New Roman" w:cs="Times New Roman"/>
        </w:rPr>
      </w:pPr>
      <w:r w:rsidRPr="006802B8">
        <w:rPr>
          <w:rFonts w:ascii="Times New Roman" w:hAnsi="Times New Roman"/>
        </w:rPr>
        <w:t>(d)</w:t>
      </w:r>
      <w:r w:rsidRPr="006802B8">
        <w:tab/>
      </w:r>
      <w:r w:rsidRPr="006802B8">
        <w:rPr>
          <w:rFonts w:ascii="Times New Roman" w:hAnsi="Times New Roman"/>
        </w:rPr>
        <w:t>загального формату для надання регламентованої інформації механізмами, вказаними в Статті 21(2);</w:t>
      </w:r>
    </w:p>
    <w:p w:rsidR="00DF2E18" w:rsidRPr="006802B8" w:rsidRDefault="00DF2E18" w:rsidP="007B2053">
      <w:pPr>
        <w:ind w:left="851" w:hanging="426"/>
        <w:jc w:val="both"/>
        <w:rPr>
          <w:rFonts w:ascii="Times New Roman" w:hAnsi="Times New Roman" w:cs="Times New Roman"/>
        </w:rPr>
      </w:pPr>
    </w:p>
    <w:p w:rsidR="00DF2E18" w:rsidRPr="006802B8" w:rsidRDefault="007B2053" w:rsidP="007B2053">
      <w:pPr>
        <w:ind w:left="851" w:hanging="426"/>
        <w:jc w:val="both"/>
        <w:rPr>
          <w:rFonts w:ascii="Times New Roman" w:hAnsi="Times New Roman" w:cs="Times New Roman"/>
        </w:rPr>
      </w:pPr>
      <w:r w:rsidRPr="006802B8">
        <w:rPr>
          <w:rFonts w:ascii="Times New Roman" w:hAnsi="Times New Roman"/>
        </w:rPr>
        <w:t>(е)</w:t>
      </w:r>
      <w:r w:rsidRPr="006802B8">
        <w:tab/>
      </w:r>
      <w:r w:rsidRPr="006802B8">
        <w:rPr>
          <w:rFonts w:ascii="Times New Roman" w:hAnsi="Times New Roman"/>
        </w:rPr>
        <w:t xml:space="preserve">загальної класифікації регламентованої інформації механізмами, вказаними в Статті 21(2), та </w:t>
      </w:r>
      <w:r w:rsidRPr="006802B8">
        <w:rPr>
          <w:rFonts w:ascii="Times New Roman" w:hAnsi="Times New Roman"/>
        </w:rPr>
        <w:lastRenderedPageBreak/>
        <w:t>загального переліку типів регламентованої інформації.</w:t>
      </w:r>
    </w:p>
    <w:p w:rsidR="00DF2E18" w:rsidRPr="006802B8" w:rsidRDefault="00DF2E18" w:rsidP="00972882">
      <w:pPr>
        <w:jc w:val="both"/>
        <w:rPr>
          <w:rFonts w:ascii="Times New Roman" w:hAnsi="Times New Roman" w:cs="Times New Roman"/>
        </w:rPr>
      </w:pPr>
    </w:p>
    <w:p w:rsidR="00DF2E18" w:rsidRPr="006802B8" w:rsidRDefault="007B2053" w:rsidP="007B2053">
      <w:pPr>
        <w:ind w:left="426"/>
        <w:jc w:val="both"/>
        <w:rPr>
          <w:rFonts w:ascii="Times New Roman" w:hAnsi="Times New Roman" w:cs="Times New Roman"/>
        </w:rPr>
      </w:pPr>
      <w:r w:rsidRPr="006802B8">
        <w:rPr>
          <w:rFonts w:ascii="Times New Roman" w:hAnsi="Times New Roman"/>
        </w:rPr>
        <w:t>2.</w:t>
      </w:r>
      <w:r w:rsidRPr="006802B8">
        <w:tab/>
      </w:r>
      <w:r w:rsidRPr="006802B8">
        <w:rPr>
          <w:rFonts w:ascii="Times New Roman" w:hAnsi="Times New Roman"/>
        </w:rPr>
        <w:t>При розробці проекту регуляторних технічних стандартів Європейське відомство з цінних паперів та ринків повинно враховувати технічні вимоги для системи взаємодії між господарськими реєстрами, створеної на підставі Директиви 2012/17/EU Європейського Парламенту та Ради ЄС (*).</w:t>
      </w:r>
    </w:p>
    <w:p w:rsidR="00DF2E18" w:rsidRPr="006802B8" w:rsidRDefault="00DF2E18" w:rsidP="00972882">
      <w:pPr>
        <w:jc w:val="both"/>
        <w:rPr>
          <w:rFonts w:ascii="Times New Roman" w:hAnsi="Times New Roman" w:cs="Times New Roman"/>
        </w:rPr>
      </w:pPr>
    </w:p>
    <w:p w:rsidR="00DF2E18" w:rsidRPr="006802B8" w:rsidRDefault="004608C8" w:rsidP="007B2053">
      <w:pPr>
        <w:ind w:left="426"/>
        <w:jc w:val="both"/>
        <w:rPr>
          <w:rFonts w:ascii="Times New Roman" w:hAnsi="Times New Roman" w:cs="Times New Roman"/>
        </w:rPr>
      </w:pPr>
      <w:r w:rsidRPr="006802B8">
        <w:rPr>
          <w:rFonts w:ascii="Times New Roman" w:hAnsi="Times New Roman"/>
        </w:rPr>
        <w:t>Європейське відомство з цінних паперів та ринків повинно подати Комісії такий проект регуляторних технічних стандартів до 27 листопада 2015 року.</w:t>
      </w:r>
    </w:p>
    <w:p w:rsidR="00DF2E18" w:rsidRPr="006802B8" w:rsidRDefault="00DF2E18" w:rsidP="007B2053">
      <w:pPr>
        <w:ind w:left="426"/>
        <w:jc w:val="both"/>
        <w:rPr>
          <w:rFonts w:ascii="Times New Roman" w:hAnsi="Times New Roman" w:cs="Times New Roman"/>
        </w:rPr>
      </w:pPr>
    </w:p>
    <w:p w:rsidR="00DF2E18" w:rsidRPr="006802B8" w:rsidRDefault="004608C8" w:rsidP="007B2053">
      <w:pPr>
        <w:ind w:left="426"/>
        <w:jc w:val="both"/>
        <w:rPr>
          <w:rFonts w:ascii="Times New Roman" w:hAnsi="Times New Roman" w:cs="Times New Roman"/>
        </w:rPr>
      </w:pPr>
      <w:r w:rsidRPr="006802B8">
        <w:rPr>
          <w:rFonts w:ascii="Times New Roman" w:hAnsi="Times New Roman"/>
        </w:rPr>
        <w:t>Комісії надаються повноваження затверджувати регуляторні технічні стандарти, вказані в першому підпункті цієї частини, відповідно до Статей з 10 по 14 Положення (ЄС) № 1095/2010.</w:t>
      </w:r>
    </w:p>
    <w:p w:rsidR="00DF2E18" w:rsidRPr="006802B8" w:rsidRDefault="00DF2E18" w:rsidP="00972882">
      <w:pPr>
        <w:jc w:val="both"/>
        <w:rPr>
          <w:rFonts w:ascii="Times New Roman" w:hAnsi="Times New Roman" w:cs="Times New Roman"/>
        </w:rPr>
      </w:pPr>
    </w:p>
    <w:p w:rsidR="00DF2E18" w:rsidRPr="006802B8" w:rsidRDefault="007B2053" w:rsidP="007B2053">
      <w:pPr>
        <w:ind w:left="426" w:hanging="426"/>
        <w:jc w:val="both"/>
        <w:rPr>
          <w:rFonts w:ascii="Times New Roman" w:hAnsi="Times New Roman" w:cs="Times New Roman"/>
        </w:rPr>
      </w:pPr>
      <w:r w:rsidRPr="006802B8">
        <w:rPr>
          <w:rFonts w:ascii="Times New Roman" w:hAnsi="Times New Roman"/>
        </w:rPr>
        <w:t>(16)</w:t>
      </w:r>
      <w:r w:rsidRPr="006802B8">
        <w:tab/>
      </w:r>
      <w:r w:rsidRPr="006802B8">
        <w:rPr>
          <w:rFonts w:ascii="Times New Roman" w:hAnsi="Times New Roman"/>
        </w:rPr>
        <w:t>в Статті 23(1) додати наступний підпункт:</w:t>
      </w:r>
    </w:p>
    <w:p w:rsidR="00DF2E18" w:rsidRPr="006802B8" w:rsidRDefault="00DF2E18" w:rsidP="00972882">
      <w:pPr>
        <w:jc w:val="both"/>
        <w:rPr>
          <w:rFonts w:ascii="Times New Roman" w:hAnsi="Times New Roman" w:cs="Times New Roman"/>
        </w:rPr>
      </w:pPr>
    </w:p>
    <w:p w:rsidR="00DF2E18" w:rsidRPr="006802B8" w:rsidRDefault="004608C8" w:rsidP="007B2053">
      <w:pPr>
        <w:ind w:left="426"/>
        <w:jc w:val="both"/>
        <w:rPr>
          <w:rFonts w:ascii="Times New Roman" w:hAnsi="Times New Roman" w:cs="Times New Roman"/>
        </w:rPr>
      </w:pPr>
      <w:r w:rsidRPr="006802B8">
        <w:rPr>
          <w:rFonts w:ascii="Times New Roman" w:hAnsi="Times New Roman"/>
        </w:rPr>
        <w:t>"Інформація, якої стосуються вимоги, встановлені в третій країні, повинна подаватися відповідно до Статті 19 та розголошуватися відповідно до Статей 20 та 21.";</w:t>
      </w:r>
    </w:p>
    <w:p w:rsidR="00DF2E18" w:rsidRPr="006802B8" w:rsidRDefault="00DF2E18" w:rsidP="00972882">
      <w:pPr>
        <w:jc w:val="both"/>
        <w:rPr>
          <w:rFonts w:ascii="Times New Roman" w:hAnsi="Times New Roman" w:cs="Times New Roman"/>
        </w:rPr>
      </w:pPr>
    </w:p>
    <w:p w:rsidR="00DF2E18" w:rsidRPr="006802B8" w:rsidRDefault="007B2053" w:rsidP="007B2053">
      <w:pPr>
        <w:ind w:left="426" w:hanging="426"/>
        <w:jc w:val="both"/>
        <w:rPr>
          <w:rFonts w:ascii="Times New Roman" w:hAnsi="Times New Roman" w:cs="Times New Roman"/>
        </w:rPr>
      </w:pPr>
      <w:r w:rsidRPr="006802B8">
        <w:rPr>
          <w:rFonts w:ascii="Times New Roman" w:hAnsi="Times New Roman"/>
        </w:rPr>
        <w:t>(17)</w:t>
      </w:r>
      <w:r w:rsidRPr="006802B8">
        <w:tab/>
      </w:r>
      <w:r w:rsidRPr="006802B8">
        <w:rPr>
          <w:rFonts w:ascii="Times New Roman" w:hAnsi="Times New Roman"/>
        </w:rPr>
        <w:t>в Статті 24 додати наступні частини:</w:t>
      </w:r>
    </w:p>
    <w:p w:rsidR="00DF2E18" w:rsidRPr="006802B8" w:rsidRDefault="00DF2E18" w:rsidP="00972882">
      <w:pPr>
        <w:jc w:val="both"/>
        <w:rPr>
          <w:rFonts w:ascii="Times New Roman" w:hAnsi="Times New Roman" w:cs="Times New Roman"/>
        </w:rPr>
      </w:pPr>
    </w:p>
    <w:p w:rsidR="00DF2E18" w:rsidRPr="006802B8" w:rsidRDefault="004608C8" w:rsidP="007B2053">
      <w:pPr>
        <w:ind w:left="426"/>
        <w:jc w:val="both"/>
        <w:rPr>
          <w:rFonts w:ascii="Times New Roman" w:hAnsi="Times New Roman" w:cs="Times New Roman"/>
        </w:rPr>
      </w:pPr>
      <w:r w:rsidRPr="006802B8">
        <w:rPr>
          <w:rFonts w:ascii="Times New Roman" w:hAnsi="Times New Roman"/>
        </w:rPr>
        <w:t>"4a. Без шкоди</w:t>
      </w:r>
      <w:r w:rsidR="00595E4C">
        <w:rPr>
          <w:rFonts w:ascii="Times New Roman" w:hAnsi="Times New Roman"/>
        </w:rPr>
        <w:t xml:space="preserve"> для</w:t>
      </w:r>
      <w:r w:rsidRPr="006802B8">
        <w:rPr>
          <w:rFonts w:ascii="Times New Roman" w:hAnsi="Times New Roman"/>
        </w:rPr>
        <w:t xml:space="preserve"> положен</w:t>
      </w:r>
      <w:r w:rsidR="00595E4C">
        <w:rPr>
          <w:rFonts w:ascii="Times New Roman" w:hAnsi="Times New Roman"/>
        </w:rPr>
        <w:t>ь</w:t>
      </w:r>
      <w:r w:rsidRPr="006802B8">
        <w:rPr>
          <w:rFonts w:ascii="Times New Roman" w:hAnsi="Times New Roman"/>
        </w:rPr>
        <w:t xml:space="preserve"> частини 4, компетентним органам повинні бути надані всі повноваження щодо розслідування, які є необхідними для виконання ними своїх функцій. Такі повноваження повинні реалізовуватися відповідно до національного законодавства.</w:t>
      </w:r>
    </w:p>
    <w:p w:rsidR="00DF2E18" w:rsidRPr="006802B8" w:rsidRDefault="00DF2E18" w:rsidP="00972882">
      <w:pPr>
        <w:jc w:val="both"/>
        <w:rPr>
          <w:rFonts w:ascii="Times New Roman" w:hAnsi="Times New Roman" w:cs="Times New Roman"/>
        </w:rPr>
      </w:pPr>
    </w:p>
    <w:p w:rsidR="00DF2E18" w:rsidRPr="006802B8" w:rsidRDefault="004608C8" w:rsidP="007B2053">
      <w:pPr>
        <w:ind w:left="426"/>
        <w:jc w:val="both"/>
        <w:rPr>
          <w:rFonts w:ascii="Times New Roman" w:hAnsi="Times New Roman" w:cs="Times New Roman"/>
        </w:rPr>
      </w:pPr>
      <w:r w:rsidRPr="006802B8">
        <w:rPr>
          <w:rFonts w:ascii="Times New Roman" w:hAnsi="Times New Roman"/>
        </w:rPr>
        <w:t>4b. Компетентні органи повинні реалізовувати свої повноваження щодо накладення санкцій відповідно до цієї Директиви та національного законодавства в будь-який з наступних способів:</w:t>
      </w:r>
    </w:p>
    <w:p w:rsidR="007B2053" w:rsidRPr="006802B8" w:rsidRDefault="007B2053" w:rsidP="00972882">
      <w:pPr>
        <w:jc w:val="both"/>
        <w:rPr>
          <w:rFonts w:ascii="Times New Roman" w:hAnsi="Times New Roman" w:cs="Times New Roman"/>
        </w:rPr>
      </w:pPr>
    </w:p>
    <w:p w:rsidR="00DF2E18" w:rsidRPr="006802B8" w:rsidRDefault="003213C5" w:rsidP="003213C5">
      <w:pPr>
        <w:ind w:left="709" w:hanging="283"/>
        <w:jc w:val="both"/>
        <w:rPr>
          <w:rFonts w:ascii="Times New Roman" w:hAnsi="Times New Roman" w:cs="Times New Roman"/>
        </w:rPr>
      </w:pPr>
      <w:r w:rsidRPr="006802B8">
        <w:rPr>
          <w:rFonts w:ascii="Times New Roman" w:hAnsi="Times New Roman"/>
        </w:rPr>
        <w:t>-</w:t>
      </w:r>
      <w:r w:rsidRPr="006802B8">
        <w:tab/>
      </w:r>
      <w:r w:rsidRPr="006802B8">
        <w:rPr>
          <w:rFonts w:ascii="Times New Roman" w:hAnsi="Times New Roman"/>
        </w:rPr>
        <w:t>безпосередньо,</w:t>
      </w:r>
    </w:p>
    <w:p w:rsidR="003213C5" w:rsidRPr="006802B8" w:rsidRDefault="003213C5" w:rsidP="003213C5">
      <w:pPr>
        <w:ind w:left="709" w:hanging="283"/>
        <w:jc w:val="both"/>
        <w:rPr>
          <w:rFonts w:ascii="Times New Roman" w:hAnsi="Times New Roman" w:cs="Times New Roman"/>
        </w:rPr>
      </w:pPr>
    </w:p>
    <w:p w:rsidR="00DF2E18" w:rsidRPr="006802B8" w:rsidRDefault="003213C5" w:rsidP="003213C5">
      <w:pPr>
        <w:ind w:left="709" w:hanging="283"/>
        <w:jc w:val="both"/>
        <w:rPr>
          <w:rFonts w:ascii="Times New Roman" w:hAnsi="Times New Roman" w:cs="Times New Roman"/>
        </w:rPr>
      </w:pPr>
      <w:r w:rsidRPr="006802B8">
        <w:rPr>
          <w:rFonts w:ascii="Times New Roman" w:hAnsi="Times New Roman"/>
        </w:rPr>
        <w:t>-</w:t>
      </w:r>
      <w:r w:rsidRPr="006802B8">
        <w:tab/>
      </w:r>
      <w:r w:rsidRPr="006802B8">
        <w:rPr>
          <w:rFonts w:ascii="Times New Roman" w:hAnsi="Times New Roman"/>
        </w:rPr>
        <w:t>у співпраці з іншими органами,</w:t>
      </w:r>
    </w:p>
    <w:p w:rsidR="003213C5" w:rsidRPr="006802B8" w:rsidRDefault="003213C5" w:rsidP="003213C5">
      <w:pPr>
        <w:ind w:left="709" w:hanging="283"/>
        <w:jc w:val="both"/>
        <w:rPr>
          <w:rFonts w:ascii="Times New Roman" w:hAnsi="Times New Roman" w:cs="Times New Roman"/>
        </w:rPr>
      </w:pPr>
    </w:p>
    <w:p w:rsidR="00DF2E18" w:rsidRPr="006802B8" w:rsidRDefault="003213C5" w:rsidP="003213C5">
      <w:pPr>
        <w:ind w:left="709" w:hanging="283"/>
        <w:jc w:val="both"/>
        <w:rPr>
          <w:rFonts w:ascii="Times New Roman" w:hAnsi="Times New Roman" w:cs="Times New Roman"/>
        </w:rPr>
      </w:pPr>
      <w:r w:rsidRPr="006802B8">
        <w:rPr>
          <w:rFonts w:ascii="Times New Roman" w:hAnsi="Times New Roman"/>
        </w:rPr>
        <w:t>-</w:t>
      </w:r>
      <w:r w:rsidRPr="006802B8">
        <w:tab/>
      </w:r>
      <w:r w:rsidRPr="006802B8">
        <w:rPr>
          <w:rFonts w:ascii="Times New Roman" w:hAnsi="Times New Roman"/>
        </w:rPr>
        <w:t>під їхню відповідальність шляхом делегування відповідних повноважень таким органам,</w:t>
      </w:r>
    </w:p>
    <w:p w:rsidR="00DF2E18" w:rsidRPr="006802B8" w:rsidRDefault="00DF2E18" w:rsidP="003213C5">
      <w:pPr>
        <w:ind w:left="709" w:hanging="283"/>
        <w:jc w:val="both"/>
        <w:rPr>
          <w:rFonts w:ascii="Times New Roman" w:hAnsi="Times New Roman" w:cs="Times New Roman"/>
        </w:rPr>
      </w:pPr>
    </w:p>
    <w:p w:rsidR="00DF2E18" w:rsidRPr="006802B8" w:rsidRDefault="003213C5" w:rsidP="003213C5">
      <w:pPr>
        <w:ind w:left="709" w:hanging="283"/>
        <w:jc w:val="both"/>
        <w:rPr>
          <w:rFonts w:ascii="Times New Roman" w:hAnsi="Times New Roman" w:cs="Times New Roman"/>
        </w:rPr>
      </w:pPr>
      <w:r w:rsidRPr="006802B8">
        <w:rPr>
          <w:rFonts w:ascii="Times New Roman" w:hAnsi="Times New Roman"/>
        </w:rPr>
        <w:t>-</w:t>
      </w:r>
      <w:r w:rsidRPr="006802B8">
        <w:tab/>
      </w:r>
      <w:r w:rsidRPr="006802B8">
        <w:rPr>
          <w:rFonts w:ascii="Times New Roman" w:hAnsi="Times New Roman"/>
        </w:rPr>
        <w:t>шляхом звернення до компетентних судових органів.";</w:t>
      </w:r>
    </w:p>
    <w:p w:rsidR="00DF2E18" w:rsidRPr="006802B8" w:rsidRDefault="00DF2E18" w:rsidP="00972882">
      <w:pPr>
        <w:jc w:val="both"/>
        <w:rPr>
          <w:rFonts w:ascii="Times New Roman" w:hAnsi="Times New Roman" w:cs="Times New Roman"/>
        </w:rPr>
      </w:pPr>
    </w:p>
    <w:p w:rsidR="00DF2E18" w:rsidRPr="006802B8" w:rsidRDefault="003213C5" w:rsidP="003213C5">
      <w:pPr>
        <w:ind w:left="426" w:hanging="426"/>
        <w:jc w:val="both"/>
        <w:rPr>
          <w:rFonts w:ascii="Times New Roman" w:hAnsi="Times New Roman" w:cs="Times New Roman"/>
        </w:rPr>
      </w:pPr>
      <w:r w:rsidRPr="006802B8">
        <w:rPr>
          <w:rFonts w:ascii="Times New Roman" w:hAnsi="Times New Roman"/>
        </w:rPr>
        <w:t>(18)</w:t>
      </w:r>
      <w:r w:rsidRPr="006802B8">
        <w:tab/>
      </w:r>
      <w:r w:rsidRPr="006802B8">
        <w:rPr>
          <w:rFonts w:ascii="Times New Roman" w:hAnsi="Times New Roman"/>
        </w:rPr>
        <w:t>в Статті 25(2) додати наступний підпункт:</w:t>
      </w:r>
    </w:p>
    <w:p w:rsidR="00DF2E18" w:rsidRPr="006802B8" w:rsidRDefault="00DF2E18" w:rsidP="00972882">
      <w:pPr>
        <w:jc w:val="both"/>
        <w:rPr>
          <w:rFonts w:ascii="Times New Roman" w:hAnsi="Times New Roman" w:cs="Times New Roman"/>
        </w:rPr>
      </w:pPr>
    </w:p>
    <w:p w:rsidR="00DF2E18" w:rsidRPr="006802B8" w:rsidRDefault="004608C8" w:rsidP="003213C5">
      <w:pPr>
        <w:ind w:left="426"/>
        <w:jc w:val="both"/>
        <w:rPr>
          <w:rFonts w:ascii="Times New Roman" w:hAnsi="Times New Roman" w:cs="Times New Roman"/>
        </w:rPr>
      </w:pPr>
      <w:r w:rsidRPr="006802B8">
        <w:rPr>
          <w:rFonts w:ascii="Times New Roman" w:hAnsi="Times New Roman"/>
        </w:rPr>
        <w:t>"При реалізації своїх повноважень щодо накладення санкцій та проведення розслідувань компетентні органи повинні співпрацювати між собою для забезпечення того, щоб санкції чи заходи приносили бажаний результат, а також повинні координувати свої дії при врегулюванні міжнародних справ.";</w:t>
      </w:r>
    </w:p>
    <w:p w:rsidR="00DF2E18" w:rsidRPr="006802B8" w:rsidRDefault="00DF2E18" w:rsidP="00972882">
      <w:pPr>
        <w:jc w:val="both"/>
        <w:rPr>
          <w:rFonts w:ascii="Times New Roman" w:hAnsi="Times New Roman" w:cs="Times New Roman"/>
        </w:rPr>
      </w:pPr>
    </w:p>
    <w:p w:rsidR="00DF2E18" w:rsidRPr="006802B8" w:rsidRDefault="003213C5" w:rsidP="003213C5">
      <w:pPr>
        <w:ind w:left="426" w:hanging="426"/>
        <w:jc w:val="both"/>
        <w:rPr>
          <w:rFonts w:ascii="Times New Roman" w:hAnsi="Times New Roman" w:cs="Times New Roman"/>
        </w:rPr>
      </w:pPr>
      <w:r w:rsidRPr="006802B8">
        <w:rPr>
          <w:rFonts w:ascii="Times New Roman" w:hAnsi="Times New Roman"/>
        </w:rPr>
        <w:t>(19)</w:t>
      </w:r>
      <w:r w:rsidRPr="006802B8">
        <w:tab/>
      </w:r>
      <w:r w:rsidRPr="006802B8">
        <w:rPr>
          <w:rFonts w:ascii="Times New Roman" w:hAnsi="Times New Roman"/>
        </w:rPr>
        <w:t>після Статті 27b вставити наступну назву:</w:t>
      </w:r>
    </w:p>
    <w:p w:rsidR="00DF2E18" w:rsidRPr="006802B8" w:rsidRDefault="00DF2E18" w:rsidP="00972882">
      <w:pPr>
        <w:jc w:val="both"/>
        <w:rPr>
          <w:rFonts w:ascii="Times New Roman" w:hAnsi="Times New Roman" w:cs="Times New Roman"/>
        </w:rPr>
      </w:pPr>
    </w:p>
    <w:p w:rsidR="00DF2E18" w:rsidRPr="006802B8" w:rsidRDefault="004608C8" w:rsidP="003213C5">
      <w:pPr>
        <w:ind w:left="426"/>
        <w:jc w:val="both"/>
        <w:rPr>
          <w:rFonts w:ascii="Times New Roman" w:hAnsi="Times New Roman" w:cs="Times New Roman"/>
        </w:rPr>
      </w:pPr>
      <w:r w:rsidRPr="006802B8">
        <w:rPr>
          <w:rFonts w:ascii="Times New Roman" w:hAnsi="Times New Roman"/>
        </w:rPr>
        <w:t>"РОЗДІЛ VIA</w:t>
      </w:r>
    </w:p>
    <w:p w:rsidR="00DF2E18" w:rsidRPr="006802B8" w:rsidRDefault="004608C8" w:rsidP="003213C5">
      <w:pPr>
        <w:ind w:left="426"/>
        <w:jc w:val="both"/>
        <w:rPr>
          <w:rFonts w:ascii="Times New Roman" w:hAnsi="Times New Roman" w:cs="Times New Roman"/>
          <w:b/>
        </w:rPr>
      </w:pPr>
      <w:r w:rsidRPr="006802B8">
        <w:rPr>
          <w:rFonts w:ascii="Times New Roman" w:hAnsi="Times New Roman"/>
          <w:b/>
        </w:rPr>
        <w:t>САНКЦІЇ ТА ЗАХОДИ</w:t>
      </w:r>
    </w:p>
    <w:p w:rsidR="003213C5" w:rsidRPr="006802B8" w:rsidRDefault="003213C5" w:rsidP="00972882">
      <w:pPr>
        <w:jc w:val="both"/>
        <w:rPr>
          <w:rFonts w:ascii="Times New Roman" w:hAnsi="Times New Roman" w:cs="Times New Roman"/>
        </w:rPr>
      </w:pPr>
    </w:p>
    <w:p w:rsidR="00DF2E18" w:rsidRPr="006802B8" w:rsidRDefault="003213C5" w:rsidP="003213C5">
      <w:pPr>
        <w:ind w:left="426" w:hanging="426"/>
        <w:jc w:val="both"/>
        <w:rPr>
          <w:rFonts w:ascii="Times New Roman" w:hAnsi="Times New Roman" w:cs="Times New Roman"/>
        </w:rPr>
      </w:pPr>
      <w:r w:rsidRPr="006802B8">
        <w:rPr>
          <w:rFonts w:ascii="Times New Roman" w:hAnsi="Times New Roman"/>
        </w:rPr>
        <w:t>(20)</w:t>
      </w:r>
      <w:r w:rsidRPr="006802B8">
        <w:tab/>
      </w:r>
      <w:r w:rsidRPr="006802B8">
        <w:rPr>
          <w:rFonts w:ascii="Times New Roman" w:hAnsi="Times New Roman"/>
        </w:rPr>
        <w:t>Статтю 28 замінити Статтею наступного змісту:</w:t>
      </w:r>
    </w:p>
    <w:p w:rsidR="00DF2E18" w:rsidRPr="006802B8" w:rsidRDefault="00DF2E18" w:rsidP="00972882">
      <w:pPr>
        <w:jc w:val="both"/>
        <w:rPr>
          <w:rFonts w:ascii="Times New Roman" w:hAnsi="Times New Roman" w:cs="Times New Roman"/>
        </w:rPr>
      </w:pPr>
    </w:p>
    <w:p w:rsidR="00DF2E18" w:rsidRPr="006802B8" w:rsidRDefault="004608C8" w:rsidP="003213C5">
      <w:pPr>
        <w:ind w:left="426"/>
        <w:jc w:val="both"/>
        <w:rPr>
          <w:rFonts w:ascii="Times New Roman" w:hAnsi="Times New Roman" w:cs="Times New Roman"/>
          <w:i/>
        </w:rPr>
      </w:pPr>
      <w:r w:rsidRPr="006802B8">
        <w:rPr>
          <w:rFonts w:ascii="Times New Roman" w:hAnsi="Times New Roman"/>
          <w:i/>
        </w:rPr>
        <w:t>"Стаття 28</w:t>
      </w:r>
    </w:p>
    <w:p w:rsidR="003213C5" w:rsidRPr="006802B8" w:rsidRDefault="003213C5" w:rsidP="003213C5">
      <w:pPr>
        <w:ind w:left="426"/>
        <w:jc w:val="both"/>
        <w:rPr>
          <w:rFonts w:ascii="Times New Roman" w:hAnsi="Times New Roman" w:cs="Times New Roman"/>
        </w:rPr>
      </w:pPr>
    </w:p>
    <w:p w:rsidR="00DF2E18" w:rsidRPr="006802B8" w:rsidRDefault="004608C8" w:rsidP="003213C5">
      <w:pPr>
        <w:ind w:left="426"/>
        <w:jc w:val="both"/>
        <w:rPr>
          <w:rFonts w:ascii="Times New Roman" w:hAnsi="Times New Roman" w:cs="Times New Roman"/>
          <w:b/>
        </w:rPr>
      </w:pPr>
      <w:r w:rsidRPr="006802B8">
        <w:rPr>
          <w:rFonts w:ascii="Times New Roman" w:hAnsi="Times New Roman"/>
          <w:b/>
        </w:rPr>
        <w:t>Адміністративні заходи та санкції</w:t>
      </w:r>
    </w:p>
    <w:p w:rsidR="003213C5" w:rsidRPr="006802B8" w:rsidRDefault="003213C5" w:rsidP="003213C5">
      <w:pPr>
        <w:ind w:left="426"/>
        <w:jc w:val="both"/>
        <w:rPr>
          <w:rFonts w:ascii="Times New Roman" w:hAnsi="Times New Roman" w:cs="Times New Roman"/>
        </w:rPr>
      </w:pPr>
    </w:p>
    <w:p w:rsidR="00DF2E18" w:rsidRPr="006802B8" w:rsidRDefault="004608C8" w:rsidP="003213C5">
      <w:pPr>
        <w:ind w:left="426"/>
        <w:jc w:val="both"/>
        <w:rPr>
          <w:rFonts w:ascii="Times New Roman" w:hAnsi="Times New Roman" w:cs="Times New Roman"/>
        </w:rPr>
      </w:pPr>
      <w:r w:rsidRPr="006802B8">
        <w:rPr>
          <w:rFonts w:ascii="Times New Roman" w:hAnsi="Times New Roman"/>
        </w:rPr>
        <w:t xml:space="preserve">Не завдаючи шкоди повноваженням компетентних органів згідно зі Статтею 24 та праву Держав-Членів передбачати та застосовувати кримінальні санкції, Держави-Члени повинні встановити правила щодо адміністративних заходів та санкцій, що застосовуються до порушень національних положень, прийнятих в рамках транспонування цієї Директиви, та повинні вжити усіх заходів, необхідних для забезпечення їх виконання. Такі адміністративні заходи та санкції повинні бути </w:t>
      </w:r>
      <w:r w:rsidRPr="006802B8">
        <w:rPr>
          <w:rFonts w:ascii="Times New Roman" w:hAnsi="Times New Roman"/>
        </w:rPr>
        <w:lastRenderedPageBreak/>
        <w:t>ефективними, пропорційними та стримуючими.</w:t>
      </w:r>
    </w:p>
    <w:p w:rsidR="00DF2E18" w:rsidRPr="006802B8" w:rsidRDefault="00DF2E18" w:rsidP="003213C5">
      <w:pPr>
        <w:ind w:left="426"/>
        <w:jc w:val="both"/>
        <w:rPr>
          <w:rFonts w:ascii="Times New Roman" w:hAnsi="Times New Roman" w:cs="Times New Roman"/>
        </w:rPr>
      </w:pPr>
    </w:p>
    <w:p w:rsidR="00DF2E18" w:rsidRPr="006802B8" w:rsidRDefault="004608C8" w:rsidP="003213C5">
      <w:pPr>
        <w:ind w:left="426"/>
        <w:jc w:val="both"/>
        <w:rPr>
          <w:rFonts w:ascii="Times New Roman" w:hAnsi="Times New Roman" w:cs="Times New Roman"/>
        </w:rPr>
      </w:pPr>
      <w:r w:rsidRPr="006802B8">
        <w:rPr>
          <w:rFonts w:ascii="Times New Roman" w:hAnsi="Times New Roman"/>
        </w:rPr>
        <w:t xml:space="preserve">Без шкоди </w:t>
      </w:r>
      <w:r w:rsidR="00EA6AC5">
        <w:rPr>
          <w:rFonts w:ascii="Times New Roman" w:hAnsi="Times New Roman"/>
        </w:rPr>
        <w:t xml:space="preserve">для </w:t>
      </w:r>
      <w:r w:rsidRPr="006802B8">
        <w:rPr>
          <w:rFonts w:ascii="Times New Roman" w:hAnsi="Times New Roman"/>
        </w:rPr>
        <w:t>положен</w:t>
      </w:r>
      <w:r w:rsidR="00EA6AC5">
        <w:rPr>
          <w:rFonts w:ascii="Times New Roman" w:hAnsi="Times New Roman"/>
        </w:rPr>
        <w:t>ь</w:t>
      </w:r>
      <w:r w:rsidRPr="006802B8">
        <w:rPr>
          <w:rFonts w:ascii="Times New Roman" w:hAnsi="Times New Roman"/>
        </w:rPr>
        <w:t xml:space="preserve"> Статті 7, Держави-Члени повинні забезпечувати, щоб в разі, коли зобов'язання застосовуються до юридичних осіб, у випадку порушення санкції могли бути застосовані, враховуючи умови, викладені в національному законодавстві, до членів адміністративних, керівних та наглядових органів відповідних юридичних осіб, а також до інших фізичних осіб, які несуть відповідальність за порушення згідно з національним законодавством.";</w:t>
      </w:r>
    </w:p>
    <w:p w:rsidR="00DF2E18" w:rsidRPr="006802B8" w:rsidRDefault="00DF2E18" w:rsidP="00972882">
      <w:pPr>
        <w:jc w:val="both"/>
        <w:rPr>
          <w:rFonts w:ascii="Times New Roman" w:hAnsi="Times New Roman" w:cs="Times New Roman"/>
        </w:rPr>
      </w:pPr>
    </w:p>
    <w:p w:rsidR="00DF2E18" w:rsidRPr="006802B8" w:rsidRDefault="003213C5" w:rsidP="003213C5">
      <w:pPr>
        <w:ind w:left="426" w:hanging="426"/>
        <w:jc w:val="both"/>
        <w:rPr>
          <w:rFonts w:ascii="Times New Roman" w:hAnsi="Times New Roman" w:cs="Times New Roman"/>
        </w:rPr>
      </w:pPr>
      <w:r w:rsidRPr="006802B8">
        <w:rPr>
          <w:rFonts w:ascii="Times New Roman" w:hAnsi="Times New Roman"/>
        </w:rPr>
        <w:t>(21)</w:t>
      </w:r>
      <w:r w:rsidRPr="006802B8">
        <w:tab/>
      </w:r>
      <w:r w:rsidRPr="006802B8">
        <w:rPr>
          <w:rFonts w:ascii="Times New Roman" w:hAnsi="Times New Roman"/>
        </w:rPr>
        <w:t>вставити наступні Статті:</w:t>
      </w:r>
    </w:p>
    <w:p w:rsidR="00DF2E18" w:rsidRPr="006802B8" w:rsidRDefault="00DF2E18" w:rsidP="00972882">
      <w:pPr>
        <w:jc w:val="both"/>
        <w:rPr>
          <w:rFonts w:ascii="Times New Roman" w:hAnsi="Times New Roman" w:cs="Times New Roman"/>
        </w:rPr>
      </w:pPr>
    </w:p>
    <w:p w:rsidR="00DF2E18" w:rsidRPr="006802B8" w:rsidRDefault="004608C8" w:rsidP="003213C5">
      <w:pPr>
        <w:ind w:left="426"/>
        <w:jc w:val="both"/>
        <w:rPr>
          <w:rFonts w:ascii="Times New Roman" w:hAnsi="Times New Roman" w:cs="Times New Roman"/>
          <w:i/>
        </w:rPr>
      </w:pPr>
      <w:r w:rsidRPr="006802B8">
        <w:rPr>
          <w:rFonts w:ascii="Times New Roman" w:hAnsi="Times New Roman"/>
          <w:i/>
        </w:rPr>
        <w:t>"Стаття 28a</w:t>
      </w:r>
    </w:p>
    <w:p w:rsidR="003213C5" w:rsidRPr="006802B8" w:rsidRDefault="003213C5" w:rsidP="003213C5">
      <w:pPr>
        <w:ind w:left="426"/>
        <w:jc w:val="both"/>
        <w:rPr>
          <w:rFonts w:ascii="Times New Roman" w:hAnsi="Times New Roman" w:cs="Times New Roman"/>
          <w:b/>
        </w:rPr>
      </w:pPr>
    </w:p>
    <w:p w:rsidR="00DF2E18" w:rsidRPr="006802B8" w:rsidRDefault="004608C8" w:rsidP="003213C5">
      <w:pPr>
        <w:ind w:left="426"/>
        <w:jc w:val="both"/>
        <w:rPr>
          <w:rFonts w:ascii="Times New Roman" w:hAnsi="Times New Roman" w:cs="Times New Roman"/>
          <w:b/>
        </w:rPr>
      </w:pPr>
      <w:r w:rsidRPr="006802B8">
        <w:rPr>
          <w:rFonts w:ascii="Times New Roman" w:hAnsi="Times New Roman"/>
          <w:b/>
        </w:rPr>
        <w:t>Порушення</w:t>
      </w:r>
    </w:p>
    <w:p w:rsidR="00DF2E18" w:rsidRPr="006802B8" w:rsidRDefault="00DF2E18" w:rsidP="00972882">
      <w:pPr>
        <w:jc w:val="both"/>
        <w:rPr>
          <w:rFonts w:ascii="Times New Roman" w:hAnsi="Times New Roman" w:cs="Times New Roman"/>
        </w:rPr>
      </w:pPr>
    </w:p>
    <w:p w:rsidR="00DF2E18" w:rsidRPr="006802B8" w:rsidRDefault="004608C8" w:rsidP="003213C5">
      <w:pPr>
        <w:ind w:left="426"/>
        <w:jc w:val="both"/>
        <w:rPr>
          <w:rFonts w:ascii="Times New Roman" w:hAnsi="Times New Roman" w:cs="Times New Roman"/>
        </w:rPr>
      </w:pPr>
      <w:r w:rsidRPr="006802B8">
        <w:rPr>
          <w:rFonts w:ascii="Times New Roman" w:hAnsi="Times New Roman"/>
        </w:rPr>
        <w:t>Стаття 28b повинна застосовуватися, щонайменше, до наступних порушень:</w:t>
      </w:r>
    </w:p>
    <w:p w:rsidR="00DF2E18" w:rsidRPr="006802B8" w:rsidRDefault="00DF2E18" w:rsidP="00972882">
      <w:pPr>
        <w:jc w:val="both"/>
        <w:rPr>
          <w:rFonts w:ascii="Times New Roman" w:hAnsi="Times New Roman" w:cs="Times New Roman"/>
        </w:rPr>
      </w:pPr>
    </w:p>
    <w:p w:rsidR="00DF2E18" w:rsidRPr="006802B8" w:rsidRDefault="00407381" w:rsidP="00407381">
      <w:pPr>
        <w:ind w:left="851" w:hanging="426"/>
        <w:jc w:val="both"/>
        <w:rPr>
          <w:rFonts w:ascii="Times New Roman" w:hAnsi="Times New Roman" w:cs="Times New Roman"/>
        </w:rPr>
      </w:pPr>
      <w:r w:rsidRPr="006802B8">
        <w:rPr>
          <w:rFonts w:ascii="Times New Roman" w:hAnsi="Times New Roman"/>
        </w:rPr>
        <w:t>(a)</w:t>
      </w:r>
      <w:r w:rsidRPr="006802B8">
        <w:tab/>
      </w:r>
      <w:r w:rsidRPr="006802B8">
        <w:rPr>
          <w:rFonts w:ascii="Times New Roman" w:hAnsi="Times New Roman"/>
        </w:rPr>
        <w:t>відсутність оприлюднення з боку емітент</w:t>
      </w:r>
      <w:r w:rsidR="00A34932">
        <w:rPr>
          <w:rFonts w:ascii="Times New Roman" w:hAnsi="Times New Roman"/>
        </w:rPr>
        <w:t>а</w:t>
      </w:r>
      <w:r w:rsidRPr="006802B8">
        <w:rPr>
          <w:rFonts w:ascii="Times New Roman" w:hAnsi="Times New Roman"/>
        </w:rPr>
        <w:t xml:space="preserve"> протягом встановленого періоду часу інформації, передбаченої національними положеннями, прийнятими в рамках транспонування Статей 4, 5, 6, 14 та 16;</w:t>
      </w:r>
    </w:p>
    <w:p w:rsidR="00DF2E18" w:rsidRPr="006802B8" w:rsidRDefault="00DF2E18" w:rsidP="00972882">
      <w:pPr>
        <w:jc w:val="both"/>
        <w:rPr>
          <w:rFonts w:ascii="Times New Roman" w:hAnsi="Times New Roman" w:cs="Times New Roman"/>
        </w:rPr>
      </w:pPr>
    </w:p>
    <w:p w:rsidR="00DF2E18" w:rsidRPr="006802B8" w:rsidRDefault="00407381" w:rsidP="00407381">
      <w:pPr>
        <w:ind w:left="851" w:hanging="426"/>
        <w:jc w:val="both"/>
        <w:rPr>
          <w:rFonts w:ascii="Times New Roman" w:hAnsi="Times New Roman" w:cs="Times New Roman"/>
        </w:rPr>
      </w:pPr>
      <w:r w:rsidRPr="006802B8">
        <w:rPr>
          <w:rFonts w:ascii="Times New Roman" w:hAnsi="Times New Roman"/>
        </w:rPr>
        <w:t>(b)</w:t>
      </w:r>
      <w:r w:rsidRPr="006802B8">
        <w:tab/>
      </w:r>
      <w:r w:rsidRPr="006802B8">
        <w:rPr>
          <w:rFonts w:ascii="Times New Roman" w:hAnsi="Times New Roman"/>
        </w:rPr>
        <w:t>ненадання протягом встановленого періоду часу фізичною чи юридичною особою повідомлення про придбання чи відчуження мажоритарної частки участі відповідно до національних положень, прийняти</w:t>
      </w:r>
      <w:r w:rsidR="00A34932">
        <w:rPr>
          <w:rFonts w:ascii="Times New Roman" w:hAnsi="Times New Roman"/>
        </w:rPr>
        <w:t>х</w:t>
      </w:r>
      <w:r w:rsidRPr="006802B8">
        <w:rPr>
          <w:rFonts w:ascii="Times New Roman" w:hAnsi="Times New Roman"/>
        </w:rPr>
        <w:t xml:space="preserve"> в рамках транспонування Статей 9, 10, 12, 13 та 13а.</w:t>
      </w:r>
    </w:p>
    <w:p w:rsidR="00407381" w:rsidRPr="006802B8" w:rsidRDefault="00407381" w:rsidP="00972882">
      <w:pPr>
        <w:jc w:val="both"/>
        <w:rPr>
          <w:rFonts w:ascii="Times New Roman" w:hAnsi="Times New Roman" w:cs="Times New Roman"/>
        </w:rPr>
      </w:pPr>
    </w:p>
    <w:p w:rsidR="00DF2E18" w:rsidRPr="006802B8" w:rsidRDefault="004608C8" w:rsidP="00407381">
      <w:pPr>
        <w:ind w:left="426"/>
        <w:jc w:val="both"/>
        <w:rPr>
          <w:rFonts w:ascii="Times New Roman" w:hAnsi="Times New Roman" w:cs="Times New Roman"/>
          <w:i/>
        </w:rPr>
      </w:pPr>
      <w:r w:rsidRPr="006802B8">
        <w:rPr>
          <w:rFonts w:ascii="Times New Roman" w:hAnsi="Times New Roman"/>
          <w:i/>
        </w:rPr>
        <w:t>Стаття 28b</w:t>
      </w:r>
    </w:p>
    <w:p w:rsidR="00407381" w:rsidRPr="006802B8" w:rsidRDefault="00407381" w:rsidP="00972882">
      <w:pPr>
        <w:jc w:val="both"/>
        <w:rPr>
          <w:rFonts w:ascii="Times New Roman" w:hAnsi="Times New Roman" w:cs="Times New Roman"/>
        </w:rPr>
      </w:pPr>
    </w:p>
    <w:p w:rsidR="00DF2E18" w:rsidRPr="006802B8" w:rsidRDefault="004608C8" w:rsidP="00407381">
      <w:pPr>
        <w:ind w:left="426"/>
        <w:jc w:val="both"/>
        <w:rPr>
          <w:rFonts w:ascii="Times New Roman" w:hAnsi="Times New Roman" w:cs="Times New Roman"/>
          <w:b/>
        </w:rPr>
      </w:pPr>
      <w:r w:rsidRPr="006802B8">
        <w:rPr>
          <w:rFonts w:ascii="Times New Roman" w:hAnsi="Times New Roman"/>
          <w:b/>
        </w:rPr>
        <w:t>Повноваження щодо накладення санкцій</w:t>
      </w:r>
    </w:p>
    <w:p w:rsidR="00407381" w:rsidRPr="006802B8" w:rsidRDefault="00407381" w:rsidP="00972882">
      <w:pPr>
        <w:jc w:val="both"/>
        <w:rPr>
          <w:rFonts w:ascii="Times New Roman" w:hAnsi="Times New Roman" w:cs="Times New Roman"/>
        </w:rPr>
      </w:pPr>
    </w:p>
    <w:p w:rsidR="00DF2E18" w:rsidRPr="006802B8" w:rsidRDefault="00577DE8" w:rsidP="00407381">
      <w:pPr>
        <w:ind w:left="426"/>
        <w:jc w:val="both"/>
        <w:rPr>
          <w:rFonts w:ascii="Times New Roman" w:hAnsi="Times New Roman" w:cs="Times New Roman"/>
        </w:rPr>
      </w:pPr>
      <w:r w:rsidRPr="006802B8">
        <w:rPr>
          <w:rFonts w:ascii="Times New Roman" w:hAnsi="Times New Roman"/>
        </w:rPr>
        <w:t>1.</w:t>
      </w:r>
      <w:r w:rsidRPr="006802B8">
        <w:tab/>
      </w:r>
      <w:r w:rsidRPr="006802B8">
        <w:rPr>
          <w:rFonts w:ascii="Times New Roman" w:hAnsi="Times New Roman"/>
        </w:rPr>
        <w:t>У випадку порушень, вказаних в Статті 28a, компетентні органи повинні мати повноваження застосовувати, щонайменше, наступні адміністративні заходи та санкції:</w:t>
      </w:r>
    </w:p>
    <w:p w:rsidR="00DF2E18" w:rsidRPr="006802B8" w:rsidRDefault="00DF2E18" w:rsidP="00407381">
      <w:pPr>
        <w:ind w:left="426"/>
        <w:jc w:val="both"/>
        <w:rPr>
          <w:rFonts w:ascii="Times New Roman" w:hAnsi="Times New Roman" w:cs="Times New Roman"/>
        </w:rPr>
      </w:pPr>
    </w:p>
    <w:p w:rsidR="00DF2E18" w:rsidRPr="006802B8" w:rsidRDefault="00577DE8" w:rsidP="00577DE8">
      <w:pPr>
        <w:ind w:left="851" w:hanging="426"/>
        <w:jc w:val="both"/>
        <w:rPr>
          <w:rFonts w:ascii="Times New Roman" w:hAnsi="Times New Roman" w:cs="Times New Roman"/>
        </w:rPr>
      </w:pPr>
      <w:r w:rsidRPr="006802B8">
        <w:rPr>
          <w:rFonts w:ascii="Times New Roman" w:hAnsi="Times New Roman"/>
        </w:rPr>
        <w:t>(a)</w:t>
      </w:r>
      <w:r w:rsidRPr="006802B8">
        <w:tab/>
      </w:r>
      <w:r w:rsidRPr="006802B8">
        <w:rPr>
          <w:rFonts w:ascii="Times New Roman" w:hAnsi="Times New Roman"/>
        </w:rPr>
        <w:t>публічне розголошення із зазначенням відповідальної фізичної чи юридичної особи та характеру порушення;</w:t>
      </w:r>
    </w:p>
    <w:p w:rsidR="00DF2E18" w:rsidRPr="006802B8" w:rsidRDefault="00DF2E18" w:rsidP="00407381">
      <w:pPr>
        <w:ind w:left="426"/>
        <w:jc w:val="both"/>
        <w:rPr>
          <w:rFonts w:ascii="Times New Roman" w:hAnsi="Times New Roman" w:cs="Times New Roman"/>
        </w:rPr>
      </w:pPr>
    </w:p>
    <w:p w:rsidR="00DF2E18" w:rsidRPr="006802B8" w:rsidRDefault="00577DE8" w:rsidP="00577DE8">
      <w:pPr>
        <w:ind w:left="851" w:hanging="426"/>
        <w:jc w:val="both"/>
        <w:rPr>
          <w:rFonts w:ascii="Times New Roman" w:hAnsi="Times New Roman" w:cs="Times New Roman"/>
        </w:rPr>
      </w:pPr>
      <w:r w:rsidRPr="006802B8">
        <w:rPr>
          <w:rFonts w:ascii="Times New Roman" w:hAnsi="Times New Roman"/>
        </w:rPr>
        <w:t>(b)</w:t>
      </w:r>
      <w:r w:rsidRPr="006802B8">
        <w:tab/>
      </w:r>
      <w:r w:rsidRPr="006802B8">
        <w:rPr>
          <w:rFonts w:ascii="Times New Roman" w:hAnsi="Times New Roman"/>
        </w:rPr>
        <w:t>розпорядження з вимогою до відповідальної фізичної чи юридичної особи припинити дії, що становлять порушення, та утриматися від будь-якого повторення таких дій;</w:t>
      </w:r>
    </w:p>
    <w:p w:rsidR="00DF2E18" w:rsidRPr="006802B8" w:rsidRDefault="00DF2E18" w:rsidP="00407381">
      <w:pPr>
        <w:ind w:left="426"/>
        <w:jc w:val="both"/>
        <w:rPr>
          <w:rFonts w:ascii="Times New Roman" w:hAnsi="Times New Roman" w:cs="Times New Roman"/>
        </w:rPr>
      </w:pPr>
    </w:p>
    <w:p w:rsidR="00DF2E18" w:rsidRPr="006802B8" w:rsidRDefault="00577DE8" w:rsidP="00577DE8">
      <w:pPr>
        <w:ind w:left="851" w:hanging="426"/>
        <w:jc w:val="both"/>
        <w:rPr>
          <w:rFonts w:ascii="Times New Roman" w:hAnsi="Times New Roman" w:cs="Times New Roman"/>
        </w:rPr>
      </w:pPr>
      <w:r w:rsidRPr="006802B8">
        <w:rPr>
          <w:rFonts w:ascii="Times New Roman" w:hAnsi="Times New Roman"/>
        </w:rPr>
        <w:t>(c)</w:t>
      </w:r>
      <w:r w:rsidRPr="006802B8">
        <w:tab/>
      </w:r>
      <w:r w:rsidRPr="006802B8">
        <w:rPr>
          <w:rFonts w:ascii="Times New Roman" w:hAnsi="Times New Roman"/>
        </w:rPr>
        <w:t>адміністративні штрафні санкції в розмірі;</w:t>
      </w:r>
    </w:p>
    <w:p w:rsidR="00577DE8" w:rsidRPr="006802B8" w:rsidRDefault="00577DE8" w:rsidP="00407381">
      <w:pPr>
        <w:ind w:left="426"/>
        <w:jc w:val="both"/>
        <w:rPr>
          <w:rFonts w:ascii="Times New Roman" w:hAnsi="Times New Roman" w:cs="Times New Roman"/>
        </w:rPr>
      </w:pPr>
    </w:p>
    <w:p w:rsidR="00DF2E18" w:rsidRPr="006802B8" w:rsidRDefault="00577DE8" w:rsidP="00577DE8">
      <w:pPr>
        <w:ind w:left="1276" w:hanging="426"/>
        <w:jc w:val="both"/>
        <w:rPr>
          <w:rFonts w:ascii="Times New Roman" w:hAnsi="Times New Roman" w:cs="Times New Roman"/>
        </w:rPr>
      </w:pPr>
      <w:r w:rsidRPr="006802B8">
        <w:rPr>
          <w:rFonts w:ascii="Times New Roman" w:hAnsi="Times New Roman"/>
        </w:rPr>
        <w:t>(i)</w:t>
      </w:r>
      <w:r w:rsidRPr="006802B8">
        <w:tab/>
      </w:r>
      <w:r w:rsidRPr="006802B8">
        <w:rPr>
          <w:rFonts w:ascii="Times New Roman" w:hAnsi="Times New Roman"/>
        </w:rPr>
        <w:t>у випадку юридичної особи,</w:t>
      </w:r>
    </w:p>
    <w:p w:rsidR="00DF2E18" w:rsidRPr="006802B8" w:rsidRDefault="00DF2E18" w:rsidP="00407381">
      <w:pPr>
        <w:ind w:left="426"/>
        <w:jc w:val="both"/>
        <w:rPr>
          <w:rFonts w:ascii="Times New Roman" w:hAnsi="Times New Roman" w:cs="Times New Roman"/>
        </w:rPr>
      </w:pPr>
    </w:p>
    <w:p w:rsidR="00DF2E18" w:rsidRPr="006802B8" w:rsidRDefault="00577DE8" w:rsidP="00577DE8">
      <w:pPr>
        <w:ind w:left="1701" w:hanging="426"/>
        <w:jc w:val="both"/>
        <w:rPr>
          <w:rFonts w:ascii="Times New Roman" w:hAnsi="Times New Roman" w:cs="Times New Roman"/>
        </w:rPr>
      </w:pPr>
      <w:r w:rsidRPr="006802B8">
        <w:rPr>
          <w:rFonts w:ascii="Times New Roman" w:hAnsi="Times New Roman"/>
        </w:rPr>
        <w:t>-</w:t>
      </w:r>
      <w:r w:rsidRPr="006802B8">
        <w:tab/>
      </w:r>
      <w:r w:rsidRPr="006802B8">
        <w:rPr>
          <w:rFonts w:ascii="Times New Roman" w:hAnsi="Times New Roman"/>
        </w:rPr>
        <w:t>до 10 000 000 Євро або до 5% загального річного обороту згідно з останньою наявною річною звітністю, затвердженою керівним органом; коли юридична особа є материнською компанією або дочірньою компанією материнської компанії, яка повинна готувати консолідовану фінансову звітність відповідно до Директиви 2013/34/EU, відповідним загальним оборотом повинен бути загальний річний оборот або відповідний вид доходу згідно з відповідними обліковими Директивами відповідно до останньої наявної консолідованої річної звітності, затвердженої керівним органом кінцевої материнської компанії, або</w:t>
      </w:r>
    </w:p>
    <w:p w:rsidR="00DF2E18" w:rsidRPr="006802B8" w:rsidRDefault="00DF2E18" w:rsidP="00407381">
      <w:pPr>
        <w:ind w:left="426"/>
        <w:jc w:val="both"/>
        <w:rPr>
          <w:rFonts w:ascii="Times New Roman" w:hAnsi="Times New Roman" w:cs="Times New Roman"/>
        </w:rPr>
      </w:pPr>
    </w:p>
    <w:p w:rsidR="00DF2E18" w:rsidRPr="006802B8" w:rsidRDefault="00577DE8" w:rsidP="00577DE8">
      <w:pPr>
        <w:ind w:left="1701" w:hanging="426"/>
        <w:jc w:val="both"/>
        <w:rPr>
          <w:rFonts w:ascii="Times New Roman" w:hAnsi="Times New Roman" w:cs="Times New Roman"/>
        </w:rPr>
      </w:pPr>
      <w:r w:rsidRPr="006802B8">
        <w:rPr>
          <w:rFonts w:ascii="Times New Roman" w:hAnsi="Times New Roman"/>
        </w:rPr>
        <w:t>-</w:t>
      </w:r>
      <w:r w:rsidRPr="006802B8">
        <w:tab/>
      </w:r>
      <w:r w:rsidRPr="006802B8">
        <w:rPr>
          <w:rFonts w:ascii="Times New Roman" w:hAnsi="Times New Roman"/>
        </w:rPr>
        <w:t>не більше подвійного розміру суми прибутків чи збитків, які були, відповідно, отримані чи яких вдалося уникнути внаслідок порушення, коли вони можуть бути визначені,</w:t>
      </w:r>
    </w:p>
    <w:p w:rsidR="00DF2E18" w:rsidRPr="006802B8" w:rsidRDefault="00DF2E18" w:rsidP="00407381">
      <w:pPr>
        <w:ind w:left="426"/>
        <w:jc w:val="both"/>
        <w:rPr>
          <w:rFonts w:ascii="Times New Roman" w:hAnsi="Times New Roman" w:cs="Times New Roman"/>
        </w:rPr>
      </w:pPr>
    </w:p>
    <w:p w:rsidR="00DF2E18" w:rsidRPr="006802B8" w:rsidRDefault="004608C8" w:rsidP="00577DE8">
      <w:pPr>
        <w:ind w:left="1276"/>
        <w:jc w:val="both"/>
        <w:rPr>
          <w:rFonts w:ascii="Times New Roman" w:hAnsi="Times New Roman" w:cs="Times New Roman"/>
        </w:rPr>
      </w:pPr>
      <w:r w:rsidRPr="006802B8">
        <w:rPr>
          <w:rFonts w:ascii="Times New Roman" w:hAnsi="Times New Roman"/>
        </w:rPr>
        <w:t>залежно від того, яка із зазначених вище сум є більшою;</w:t>
      </w:r>
    </w:p>
    <w:p w:rsidR="00577DE8" w:rsidRPr="006802B8" w:rsidRDefault="00577DE8" w:rsidP="00577DE8">
      <w:pPr>
        <w:ind w:left="1276" w:hanging="426"/>
        <w:jc w:val="both"/>
        <w:rPr>
          <w:rFonts w:ascii="Times New Roman" w:hAnsi="Times New Roman" w:cs="Times New Roman"/>
        </w:rPr>
      </w:pPr>
    </w:p>
    <w:p w:rsidR="00DF2E18" w:rsidRPr="006802B8" w:rsidRDefault="00577DE8" w:rsidP="00577DE8">
      <w:pPr>
        <w:ind w:left="1276" w:hanging="426"/>
        <w:jc w:val="both"/>
        <w:rPr>
          <w:rFonts w:ascii="Times New Roman" w:hAnsi="Times New Roman" w:cs="Times New Roman"/>
        </w:rPr>
      </w:pPr>
      <w:r w:rsidRPr="006802B8">
        <w:rPr>
          <w:rFonts w:ascii="Times New Roman" w:hAnsi="Times New Roman"/>
        </w:rPr>
        <w:t>(ii)</w:t>
      </w:r>
      <w:r w:rsidRPr="006802B8">
        <w:tab/>
      </w:r>
      <w:r w:rsidRPr="006802B8">
        <w:rPr>
          <w:rFonts w:ascii="Times New Roman" w:hAnsi="Times New Roman"/>
        </w:rPr>
        <w:t>у випадку фізичної особи:</w:t>
      </w:r>
    </w:p>
    <w:p w:rsidR="00DF2E18" w:rsidRPr="006802B8" w:rsidRDefault="00DF2E18" w:rsidP="00407381">
      <w:pPr>
        <w:ind w:left="426"/>
        <w:jc w:val="both"/>
        <w:rPr>
          <w:rFonts w:ascii="Times New Roman" w:hAnsi="Times New Roman" w:cs="Times New Roman"/>
        </w:rPr>
      </w:pPr>
    </w:p>
    <w:p w:rsidR="00DF2E18" w:rsidRPr="006802B8" w:rsidRDefault="00577DE8" w:rsidP="00577DE8">
      <w:pPr>
        <w:ind w:left="1701" w:hanging="426"/>
        <w:jc w:val="both"/>
        <w:rPr>
          <w:rFonts w:ascii="Times New Roman" w:hAnsi="Times New Roman" w:cs="Times New Roman"/>
        </w:rPr>
      </w:pPr>
      <w:r w:rsidRPr="006802B8">
        <w:rPr>
          <w:rFonts w:ascii="Times New Roman" w:hAnsi="Times New Roman"/>
        </w:rPr>
        <w:lastRenderedPageBreak/>
        <w:t>-</w:t>
      </w:r>
      <w:r w:rsidRPr="006802B8">
        <w:tab/>
      </w:r>
      <w:r w:rsidRPr="006802B8">
        <w:rPr>
          <w:rFonts w:ascii="Times New Roman" w:hAnsi="Times New Roman"/>
        </w:rPr>
        <w:t>до 2 000 000 Євро, або</w:t>
      </w:r>
    </w:p>
    <w:p w:rsidR="00577DE8" w:rsidRPr="006802B8" w:rsidRDefault="00577DE8" w:rsidP="00407381">
      <w:pPr>
        <w:ind w:left="426"/>
        <w:jc w:val="both"/>
        <w:rPr>
          <w:rFonts w:ascii="Times New Roman" w:hAnsi="Times New Roman" w:cs="Times New Roman"/>
        </w:rPr>
      </w:pPr>
    </w:p>
    <w:p w:rsidR="00DF2E18" w:rsidRPr="006802B8" w:rsidRDefault="00577DE8" w:rsidP="00577DE8">
      <w:pPr>
        <w:ind w:left="1701" w:hanging="426"/>
        <w:jc w:val="both"/>
        <w:rPr>
          <w:rFonts w:ascii="Times New Roman" w:hAnsi="Times New Roman" w:cs="Times New Roman"/>
        </w:rPr>
      </w:pPr>
      <w:r w:rsidRPr="006802B8">
        <w:rPr>
          <w:rFonts w:ascii="Times New Roman" w:hAnsi="Times New Roman"/>
        </w:rPr>
        <w:t>-</w:t>
      </w:r>
      <w:r w:rsidRPr="006802B8">
        <w:tab/>
      </w:r>
      <w:r w:rsidRPr="006802B8">
        <w:rPr>
          <w:rFonts w:ascii="Times New Roman" w:hAnsi="Times New Roman"/>
        </w:rPr>
        <w:t>не більше подвійного розміру суми прибутків чи збитків, які були, відповідно, отримані чи яких вдалося уникнути внаслідок порушення, коли вони можуть бути визначені, залежно від того, яка із зазначених вище сум є більшою.</w:t>
      </w:r>
    </w:p>
    <w:p w:rsidR="00DF2E18" w:rsidRPr="006802B8" w:rsidRDefault="00DF2E18" w:rsidP="00407381">
      <w:pPr>
        <w:ind w:left="426"/>
        <w:jc w:val="both"/>
        <w:rPr>
          <w:rFonts w:ascii="Times New Roman" w:hAnsi="Times New Roman" w:cs="Times New Roman"/>
        </w:rPr>
      </w:pPr>
    </w:p>
    <w:p w:rsidR="00DF2E18" w:rsidRPr="006802B8" w:rsidRDefault="004608C8" w:rsidP="00407381">
      <w:pPr>
        <w:ind w:left="426"/>
        <w:jc w:val="both"/>
        <w:rPr>
          <w:rFonts w:ascii="Times New Roman" w:hAnsi="Times New Roman" w:cs="Times New Roman"/>
        </w:rPr>
      </w:pPr>
      <w:r w:rsidRPr="006802B8">
        <w:rPr>
          <w:rFonts w:ascii="Times New Roman" w:hAnsi="Times New Roman"/>
        </w:rPr>
        <w:t>В Державах-Членах, в яких Євро не є офіційною грошовою одиницею, відповідна зазначена в Євро сума у національній валюті повинна розраховуватися з урахуванням офіційного курсу обміну станом на дату набрання чинності Директиви 2013/50/EU Європейського Парламенту та Ради ЄС від 22 жовтня 2013 року, якою вносяться зміни до Директиви 2004/109/EC Європейського Парламенту та Ради ЄС про гармонізацію вимог щодо прозорості у зв'язку з інформацією про емітентів, цінні папери яких допущені до торгів на регульованому ринку, Директиви 2003/71/EC Європейського Парламенту та Ради ЄС про проспект, який повинен бути опублікований, коли цінні папери пропонуються для публічного розміщення чи допускаються до торгів, та Директиви Комісії 2007/14/EC, яка містить детальні правила запровадження певних положень Директиви 2004/109/EC (*).</w:t>
      </w:r>
    </w:p>
    <w:p w:rsidR="00DF2E18" w:rsidRPr="006802B8" w:rsidRDefault="00DF2E18" w:rsidP="00407381">
      <w:pPr>
        <w:ind w:left="426"/>
        <w:jc w:val="both"/>
        <w:rPr>
          <w:rFonts w:ascii="Times New Roman" w:hAnsi="Times New Roman" w:cs="Times New Roman"/>
        </w:rPr>
      </w:pPr>
    </w:p>
    <w:p w:rsidR="00DF2E18" w:rsidRPr="006802B8" w:rsidRDefault="00577DE8" w:rsidP="00407381">
      <w:pPr>
        <w:ind w:left="426"/>
        <w:jc w:val="both"/>
        <w:rPr>
          <w:rFonts w:ascii="Times New Roman" w:hAnsi="Times New Roman" w:cs="Times New Roman"/>
        </w:rPr>
      </w:pPr>
      <w:r w:rsidRPr="006802B8">
        <w:rPr>
          <w:rFonts w:ascii="Times New Roman" w:hAnsi="Times New Roman"/>
        </w:rPr>
        <w:t>2.</w:t>
      </w:r>
      <w:r w:rsidRPr="006802B8">
        <w:tab/>
      </w:r>
      <w:r w:rsidRPr="006802B8">
        <w:rPr>
          <w:rFonts w:ascii="Times New Roman" w:hAnsi="Times New Roman"/>
        </w:rPr>
        <w:t>Не завдаючи шкоди повноваженням компетентних органів згідно зі Статтею 24 та праву Держав-Членів застосовувати кримінальні санкції, Держави-Члени повинні забезпечити, щоб їхні закони, нормативні та адміністративні положення передбачали можливість призупинення реалізації прав голосу, що закріплюються за акціями, у випадку вчинення порушень, вказаних в пункті (b) Статті 28a. Держави-Члени можуть передбачати, що призупинення дії прав голосу повинно застосовуватися тільки відносно найбільш серйозних порушень.</w:t>
      </w:r>
    </w:p>
    <w:p w:rsidR="00DF2E18" w:rsidRPr="006802B8" w:rsidRDefault="00DF2E18" w:rsidP="00407381">
      <w:pPr>
        <w:ind w:left="426"/>
        <w:jc w:val="both"/>
        <w:rPr>
          <w:rFonts w:ascii="Times New Roman" w:hAnsi="Times New Roman" w:cs="Times New Roman"/>
        </w:rPr>
      </w:pPr>
    </w:p>
    <w:p w:rsidR="00DF2E18" w:rsidRPr="006802B8" w:rsidRDefault="00577DE8" w:rsidP="00407381">
      <w:pPr>
        <w:ind w:left="426"/>
        <w:jc w:val="both"/>
        <w:rPr>
          <w:rFonts w:ascii="Times New Roman" w:hAnsi="Times New Roman" w:cs="Times New Roman"/>
        </w:rPr>
      </w:pPr>
      <w:r w:rsidRPr="006802B8">
        <w:rPr>
          <w:rFonts w:ascii="Times New Roman" w:hAnsi="Times New Roman"/>
        </w:rPr>
        <w:t>3.</w:t>
      </w:r>
      <w:r w:rsidRPr="006802B8">
        <w:tab/>
      </w:r>
      <w:r w:rsidRPr="006802B8">
        <w:rPr>
          <w:rFonts w:ascii="Times New Roman" w:hAnsi="Times New Roman"/>
        </w:rPr>
        <w:t>Держава-Член може передбачати додаткові санкції чи заходи, а також вищі рівні адміністративних штрафних санкцій порівняно з тими, які передбачаються в цій Директиві.</w:t>
      </w:r>
    </w:p>
    <w:p w:rsidR="00DF2E18" w:rsidRPr="006802B8" w:rsidRDefault="00DF2E18" w:rsidP="00407381">
      <w:pPr>
        <w:ind w:left="426"/>
        <w:jc w:val="both"/>
        <w:rPr>
          <w:rFonts w:ascii="Times New Roman" w:hAnsi="Times New Roman" w:cs="Times New Roman"/>
        </w:rPr>
      </w:pPr>
    </w:p>
    <w:p w:rsidR="00DF2E18" w:rsidRPr="006802B8" w:rsidRDefault="004608C8" w:rsidP="00407381">
      <w:pPr>
        <w:ind w:left="426"/>
        <w:jc w:val="both"/>
        <w:rPr>
          <w:rFonts w:ascii="Times New Roman" w:hAnsi="Times New Roman" w:cs="Times New Roman"/>
          <w:i/>
        </w:rPr>
      </w:pPr>
      <w:r w:rsidRPr="006802B8">
        <w:rPr>
          <w:rFonts w:ascii="Times New Roman" w:hAnsi="Times New Roman"/>
          <w:i/>
        </w:rPr>
        <w:t>Стаття 28c</w:t>
      </w:r>
    </w:p>
    <w:p w:rsidR="00A36CE9" w:rsidRPr="006802B8" w:rsidRDefault="00A36CE9" w:rsidP="00407381">
      <w:pPr>
        <w:ind w:left="426"/>
        <w:jc w:val="both"/>
        <w:rPr>
          <w:rFonts w:ascii="Times New Roman" w:hAnsi="Times New Roman" w:cs="Times New Roman"/>
        </w:rPr>
      </w:pPr>
    </w:p>
    <w:p w:rsidR="00DF2E18" w:rsidRPr="006802B8" w:rsidRDefault="004608C8" w:rsidP="00407381">
      <w:pPr>
        <w:ind w:left="426"/>
        <w:jc w:val="both"/>
        <w:rPr>
          <w:rFonts w:ascii="Times New Roman" w:hAnsi="Times New Roman" w:cs="Times New Roman"/>
          <w:b/>
        </w:rPr>
      </w:pPr>
      <w:r w:rsidRPr="006802B8">
        <w:rPr>
          <w:rFonts w:ascii="Times New Roman" w:hAnsi="Times New Roman"/>
          <w:b/>
        </w:rPr>
        <w:t>Реалізація повноважень щодо накладення санкцій</w:t>
      </w:r>
    </w:p>
    <w:p w:rsidR="00A36CE9" w:rsidRPr="006802B8" w:rsidRDefault="00A36CE9" w:rsidP="00407381">
      <w:pPr>
        <w:ind w:left="426"/>
        <w:jc w:val="both"/>
        <w:rPr>
          <w:rFonts w:ascii="Times New Roman" w:hAnsi="Times New Roman" w:cs="Times New Roman"/>
        </w:rPr>
      </w:pPr>
    </w:p>
    <w:p w:rsidR="00DF2E18" w:rsidRPr="006802B8" w:rsidRDefault="00A36CE9" w:rsidP="00407381">
      <w:pPr>
        <w:ind w:left="426"/>
        <w:jc w:val="both"/>
        <w:rPr>
          <w:rFonts w:ascii="Times New Roman" w:hAnsi="Times New Roman" w:cs="Times New Roman"/>
        </w:rPr>
      </w:pPr>
      <w:r w:rsidRPr="006802B8">
        <w:rPr>
          <w:rFonts w:ascii="Times New Roman" w:hAnsi="Times New Roman"/>
        </w:rPr>
        <w:t>1.</w:t>
      </w:r>
      <w:r w:rsidRPr="006802B8">
        <w:tab/>
      </w:r>
      <w:r w:rsidRPr="006802B8">
        <w:rPr>
          <w:rFonts w:ascii="Times New Roman" w:hAnsi="Times New Roman"/>
        </w:rPr>
        <w:t>Держави-Члени повинні забезпечувати, щоб при визначенні типу та рівня адміністративних санкцій чи заходів компетентні органи враховували усі відповідні обставини, включаючи, в разі необхідності:</w:t>
      </w:r>
    </w:p>
    <w:p w:rsidR="00DF2E18" w:rsidRPr="006802B8" w:rsidRDefault="00DF2E18" w:rsidP="00407381">
      <w:pPr>
        <w:ind w:left="426"/>
        <w:jc w:val="both"/>
        <w:rPr>
          <w:rFonts w:ascii="Times New Roman" w:hAnsi="Times New Roman" w:cs="Times New Roman"/>
        </w:rPr>
      </w:pPr>
    </w:p>
    <w:p w:rsidR="00DF2E18" w:rsidRPr="006802B8" w:rsidRDefault="00A36CE9" w:rsidP="00A36CE9">
      <w:pPr>
        <w:ind w:left="851" w:hanging="426"/>
        <w:jc w:val="both"/>
        <w:rPr>
          <w:rFonts w:ascii="Times New Roman" w:hAnsi="Times New Roman" w:cs="Times New Roman"/>
        </w:rPr>
      </w:pPr>
      <w:r w:rsidRPr="006802B8">
        <w:rPr>
          <w:rFonts w:ascii="Times New Roman" w:hAnsi="Times New Roman"/>
        </w:rPr>
        <w:t>(a)</w:t>
      </w:r>
      <w:r w:rsidRPr="006802B8">
        <w:tab/>
      </w:r>
      <w:r w:rsidRPr="006802B8">
        <w:rPr>
          <w:rFonts w:ascii="Times New Roman" w:hAnsi="Times New Roman"/>
        </w:rPr>
        <w:t>істотність та тривалість порушення;</w:t>
      </w:r>
    </w:p>
    <w:p w:rsidR="00DF2E18" w:rsidRPr="006802B8" w:rsidRDefault="00DF2E18" w:rsidP="00407381">
      <w:pPr>
        <w:ind w:left="426"/>
        <w:jc w:val="both"/>
        <w:rPr>
          <w:rFonts w:ascii="Times New Roman" w:hAnsi="Times New Roman" w:cs="Times New Roman"/>
        </w:rPr>
      </w:pPr>
    </w:p>
    <w:p w:rsidR="00DF2E18" w:rsidRPr="006802B8" w:rsidRDefault="00A36CE9" w:rsidP="00A36CE9">
      <w:pPr>
        <w:ind w:left="851" w:hanging="426"/>
        <w:jc w:val="both"/>
        <w:rPr>
          <w:rFonts w:ascii="Times New Roman" w:hAnsi="Times New Roman" w:cs="Times New Roman"/>
        </w:rPr>
      </w:pPr>
      <w:r w:rsidRPr="006802B8">
        <w:rPr>
          <w:rFonts w:ascii="Times New Roman" w:hAnsi="Times New Roman"/>
        </w:rPr>
        <w:t>(b)</w:t>
      </w:r>
      <w:r w:rsidRPr="006802B8">
        <w:tab/>
      </w:r>
      <w:r w:rsidRPr="006802B8">
        <w:rPr>
          <w:rFonts w:ascii="Times New Roman" w:hAnsi="Times New Roman"/>
        </w:rPr>
        <w:t>рівень відповідальності фізичної чи юридичної особи, що несе відповідальність;</w:t>
      </w:r>
    </w:p>
    <w:p w:rsidR="00DF2E18" w:rsidRPr="006802B8" w:rsidRDefault="00DF2E18" w:rsidP="00A36CE9">
      <w:pPr>
        <w:ind w:left="851" w:hanging="426"/>
        <w:jc w:val="both"/>
        <w:rPr>
          <w:rFonts w:ascii="Times New Roman" w:hAnsi="Times New Roman" w:cs="Times New Roman"/>
        </w:rPr>
      </w:pPr>
    </w:p>
    <w:p w:rsidR="00DF2E18" w:rsidRPr="006802B8" w:rsidRDefault="00A36CE9" w:rsidP="00A36CE9">
      <w:pPr>
        <w:ind w:left="851" w:hanging="426"/>
        <w:jc w:val="both"/>
        <w:rPr>
          <w:rFonts w:ascii="Times New Roman" w:hAnsi="Times New Roman" w:cs="Times New Roman"/>
        </w:rPr>
      </w:pPr>
      <w:r w:rsidRPr="006802B8">
        <w:rPr>
          <w:rFonts w:ascii="Times New Roman" w:hAnsi="Times New Roman"/>
        </w:rPr>
        <w:t>(c)</w:t>
      </w:r>
      <w:r w:rsidRPr="006802B8">
        <w:tab/>
      </w:r>
      <w:r w:rsidRPr="006802B8">
        <w:rPr>
          <w:rFonts w:ascii="Times New Roman" w:hAnsi="Times New Roman"/>
        </w:rPr>
        <w:t>фінансовий потенціал відповідальної фізичної чи юридичної особи, наприклад, який визначається на підставі загального обороту відповідальної юридичної особи чи річних</w:t>
      </w:r>
      <w:r w:rsidR="00A34932">
        <w:rPr>
          <w:rFonts w:ascii="Times New Roman" w:hAnsi="Times New Roman"/>
        </w:rPr>
        <w:t xml:space="preserve"> доходів</w:t>
      </w:r>
      <w:r w:rsidRPr="006802B8">
        <w:rPr>
          <w:rFonts w:ascii="Times New Roman" w:hAnsi="Times New Roman"/>
        </w:rPr>
        <w:t xml:space="preserve"> відповідальної фізичної особи;</w:t>
      </w:r>
    </w:p>
    <w:p w:rsidR="00DF2E18" w:rsidRPr="006802B8" w:rsidRDefault="00DF2E18" w:rsidP="00A36CE9">
      <w:pPr>
        <w:ind w:left="851" w:hanging="426"/>
        <w:jc w:val="both"/>
        <w:rPr>
          <w:rFonts w:ascii="Times New Roman" w:hAnsi="Times New Roman" w:cs="Times New Roman"/>
        </w:rPr>
      </w:pPr>
    </w:p>
    <w:p w:rsidR="00DF2E18" w:rsidRPr="006802B8" w:rsidRDefault="00A36CE9" w:rsidP="00A36CE9">
      <w:pPr>
        <w:ind w:left="851" w:hanging="426"/>
        <w:jc w:val="both"/>
        <w:rPr>
          <w:rFonts w:ascii="Times New Roman" w:hAnsi="Times New Roman" w:cs="Times New Roman"/>
        </w:rPr>
      </w:pPr>
      <w:r w:rsidRPr="006802B8">
        <w:rPr>
          <w:rFonts w:ascii="Times New Roman" w:hAnsi="Times New Roman"/>
        </w:rPr>
        <w:t>(d)</w:t>
      </w:r>
      <w:r w:rsidRPr="006802B8">
        <w:tab/>
      </w:r>
      <w:r w:rsidRPr="006802B8">
        <w:rPr>
          <w:rFonts w:ascii="Times New Roman" w:hAnsi="Times New Roman"/>
        </w:rPr>
        <w:t>важливість прибутку чи збитків, які було, відповідно, отримано чи яких вдалося уникнути відповідальній фізичній чи юридичній особі, в тій мірі, в якій вони можуть бути визначені;</w:t>
      </w:r>
    </w:p>
    <w:p w:rsidR="00DF2E18" w:rsidRPr="006802B8" w:rsidRDefault="00DF2E18" w:rsidP="00A36CE9">
      <w:pPr>
        <w:ind w:left="851" w:hanging="426"/>
        <w:jc w:val="both"/>
        <w:rPr>
          <w:rFonts w:ascii="Times New Roman" w:hAnsi="Times New Roman" w:cs="Times New Roman"/>
        </w:rPr>
      </w:pPr>
    </w:p>
    <w:p w:rsidR="00DF2E18" w:rsidRPr="006802B8" w:rsidRDefault="00A36CE9" w:rsidP="00A36CE9">
      <w:pPr>
        <w:ind w:left="851" w:hanging="426"/>
        <w:jc w:val="both"/>
        <w:rPr>
          <w:rFonts w:ascii="Times New Roman" w:hAnsi="Times New Roman" w:cs="Times New Roman"/>
        </w:rPr>
      </w:pPr>
      <w:r w:rsidRPr="006802B8">
        <w:rPr>
          <w:rFonts w:ascii="Times New Roman" w:hAnsi="Times New Roman"/>
        </w:rPr>
        <w:t>(е)</w:t>
      </w:r>
      <w:r w:rsidRPr="006802B8">
        <w:tab/>
      </w:r>
      <w:r w:rsidRPr="006802B8">
        <w:rPr>
          <w:rFonts w:ascii="Times New Roman" w:hAnsi="Times New Roman"/>
        </w:rPr>
        <w:t>збитки, понесені третіми особами в результаті порушення, в тій мірі, в якій вони можуть бути визначені;</w:t>
      </w:r>
    </w:p>
    <w:p w:rsidR="00DF2E18" w:rsidRPr="006802B8" w:rsidRDefault="00DF2E18" w:rsidP="00A36CE9">
      <w:pPr>
        <w:ind w:left="851" w:hanging="426"/>
        <w:jc w:val="both"/>
        <w:rPr>
          <w:rFonts w:ascii="Times New Roman" w:hAnsi="Times New Roman" w:cs="Times New Roman"/>
        </w:rPr>
      </w:pPr>
    </w:p>
    <w:p w:rsidR="00DF2E18" w:rsidRPr="006802B8" w:rsidRDefault="00A36CE9" w:rsidP="00A36CE9">
      <w:pPr>
        <w:ind w:left="851" w:hanging="426"/>
        <w:jc w:val="both"/>
        <w:rPr>
          <w:rFonts w:ascii="Times New Roman" w:hAnsi="Times New Roman" w:cs="Times New Roman"/>
        </w:rPr>
      </w:pPr>
      <w:r w:rsidRPr="006802B8">
        <w:rPr>
          <w:rFonts w:ascii="Times New Roman" w:hAnsi="Times New Roman"/>
        </w:rPr>
        <w:t>(f)</w:t>
      </w:r>
      <w:r w:rsidRPr="006802B8">
        <w:tab/>
      </w:r>
      <w:r w:rsidRPr="006802B8">
        <w:rPr>
          <w:rFonts w:ascii="Times New Roman" w:hAnsi="Times New Roman"/>
        </w:rPr>
        <w:t>рівень співпраці відповідальної фізичної чи юридичної особи з компетентними органами;</w:t>
      </w:r>
    </w:p>
    <w:p w:rsidR="00DF2E18" w:rsidRPr="006802B8" w:rsidRDefault="00DF2E18" w:rsidP="00A36CE9">
      <w:pPr>
        <w:ind w:left="851" w:hanging="426"/>
        <w:jc w:val="both"/>
        <w:rPr>
          <w:rFonts w:ascii="Times New Roman" w:hAnsi="Times New Roman" w:cs="Times New Roman"/>
        </w:rPr>
      </w:pPr>
    </w:p>
    <w:p w:rsidR="00DF2E18" w:rsidRPr="006802B8" w:rsidRDefault="00A36CE9" w:rsidP="00A36CE9">
      <w:pPr>
        <w:ind w:left="851" w:hanging="426"/>
        <w:jc w:val="both"/>
        <w:rPr>
          <w:rFonts w:ascii="Times New Roman" w:hAnsi="Times New Roman" w:cs="Times New Roman"/>
        </w:rPr>
      </w:pPr>
      <w:r w:rsidRPr="006802B8">
        <w:rPr>
          <w:rFonts w:ascii="Times New Roman" w:hAnsi="Times New Roman"/>
        </w:rPr>
        <w:t>(b)</w:t>
      </w:r>
      <w:r w:rsidRPr="006802B8">
        <w:tab/>
      </w:r>
      <w:r w:rsidRPr="006802B8">
        <w:rPr>
          <w:rFonts w:ascii="Times New Roman" w:hAnsi="Times New Roman"/>
        </w:rPr>
        <w:t>попередні порушення з боку відповідальної фізичної чи юридичної особи.</w:t>
      </w:r>
    </w:p>
    <w:p w:rsidR="00DF2E18" w:rsidRPr="006802B8" w:rsidRDefault="00DF2E18" w:rsidP="00407381">
      <w:pPr>
        <w:ind w:left="426"/>
        <w:jc w:val="both"/>
        <w:rPr>
          <w:rFonts w:ascii="Times New Roman" w:hAnsi="Times New Roman" w:cs="Times New Roman"/>
        </w:rPr>
      </w:pPr>
    </w:p>
    <w:p w:rsidR="00DF2E18" w:rsidRPr="006802B8" w:rsidRDefault="00A36CE9" w:rsidP="00407381">
      <w:pPr>
        <w:ind w:left="426"/>
        <w:jc w:val="both"/>
        <w:rPr>
          <w:rFonts w:ascii="Times New Roman" w:hAnsi="Times New Roman" w:cs="Times New Roman"/>
        </w:rPr>
      </w:pPr>
      <w:r w:rsidRPr="006802B8">
        <w:rPr>
          <w:rFonts w:ascii="Times New Roman" w:hAnsi="Times New Roman"/>
        </w:rPr>
        <w:t>2.</w:t>
      </w:r>
      <w:r w:rsidRPr="006802B8">
        <w:tab/>
      </w:r>
      <w:r w:rsidRPr="006802B8">
        <w:rPr>
          <w:rFonts w:ascii="Times New Roman" w:hAnsi="Times New Roman"/>
        </w:rPr>
        <w:t>Обробка персональних даних, зібраних в ході або в цілях реалізації повноважень щодо нагляду чи проведення розслідувань відповідно до цієї Директиви, повинна здійснюватися відповідно до Директиви 95/46/EC та Положення (ЄК) № 45/2001, в разі необхідності.</w:t>
      </w:r>
    </w:p>
    <w:p w:rsidR="00DF2E18" w:rsidRPr="006802B8" w:rsidRDefault="00DF2E18" w:rsidP="00972882">
      <w:pPr>
        <w:jc w:val="both"/>
        <w:rPr>
          <w:rFonts w:ascii="Times New Roman" w:hAnsi="Times New Roman" w:cs="Times New Roman"/>
        </w:rPr>
      </w:pPr>
    </w:p>
    <w:p w:rsidR="00DF2E18" w:rsidRPr="006802B8" w:rsidRDefault="00407381" w:rsidP="00407381">
      <w:pPr>
        <w:ind w:left="426" w:hanging="426"/>
        <w:jc w:val="both"/>
        <w:rPr>
          <w:rFonts w:ascii="Times New Roman" w:hAnsi="Times New Roman" w:cs="Times New Roman"/>
        </w:rPr>
      </w:pPr>
      <w:r w:rsidRPr="006802B8">
        <w:rPr>
          <w:rFonts w:ascii="Times New Roman" w:hAnsi="Times New Roman"/>
        </w:rPr>
        <w:t>(22)</w:t>
      </w:r>
      <w:r w:rsidRPr="006802B8">
        <w:tab/>
      </w:r>
      <w:r w:rsidRPr="006802B8">
        <w:rPr>
          <w:rFonts w:ascii="Times New Roman" w:hAnsi="Times New Roman"/>
        </w:rPr>
        <w:t>після Статті 29 вставити наступну назву:</w:t>
      </w:r>
    </w:p>
    <w:p w:rsidR="00DF2E18" w:rsidRPr="006802B8" w:rsidRDefault="00DF2E18" w:rsidP="00972882">
      <w:pPr>
        <w:jc w:val="both"/>
        <w:rPr>
          <w:rFonts w:ascii="Times New Roman" w:hAnsi="Times New Roman" w:cs="Times New Roman"/>
        </w:rPr>
      </w:pPr>
    </w:p>
    <w:p w:rsidR="00DF2E18" w:rsidRPr="006802B8" w:rsidRDefault="004608C8" w:rsidP="00407381">
      <w:pPr>
        <w:ind w:left="426"/>
        <w:jc w:val="both"/>
        <w:rPr>
          <w:rFonts w:ascii="Times New Roman" w:hAnsi="Times New Roman" w:cs="Times New Roman"/>
        </w:rPr>
      </w:pPr>
      <w:r w:rsidRPr="006802B8">
        <w:rPr>
          <w:rFonts w:ascii="Times New Roman" w:hAnsi="Times New Roman"/>
        </w:rPr>
        <w:t>"РОЗДІЛ VIB</w:t>
      </w:r>
    </w:p>
    <w:p w:rsidR="00407381" w:rsidRPr="006802B8" w:rsidRDefault="00407381" w:rsidP="00407381">
      <w:pPr>
        <w:ind w:left="426"/>
        <w:jc w:val="both"/>
        <w:rPr>
          <w:rFonts w:ascii="Times New Roman" w:hAnsi="Times New Roman" w:cs="Times New Roman"/>
        </w:rPr>
      </w:pPr>
    </w:p>
    <w:p w:rsidR="00DF2E18" w:rsidRPr="006802B8" w:rsidRDefault="004608C8" w:rsidP="00407381">
      <w:pPr>
        <w:ind w:left="426"/>
        <w:jc w:val="both"/>
        <w:rPr>
          <w:rFonts w:ascii="Times New Roman" w:hAnsi="Times New Roman" w:cs="Times New Roman"/>
          <w:b/>
        </w:rPr>
      </w:pPr>
      <w:r w:rsidRPr="006802B8">
        <w:rPr>
          <w:rFonts w:ascii="Times New Roman" w:hAnsi="Times New Roman"/>
          <w:b/>
        </w:rPr>
        <w:t>ПУБЛІКАЦІЯ РІШЕНЬ";</w:t>
      </w:r>
    </w:p>
    <w:p w:rsidR="00407381" w:rsidRPr="006802B8" w:rsidRDefault="00407381" w:rsidP="00972882">
      <w:pPr>
        <w:jc w:val="both"/>
        <w:rPr>
          <w:rFonts w:ascii="Times New Roman" w:hAnsi="Times New Roman" w:cs="Times New Roman"/>
        </w:rPr>
      </w:pPr>
    </w:p>
    <w:p w:rsidR="00DF2E18" w:rsidRPr="006802B8" w:rsidRDefault="00407381" w:rsidP="00407381">
      <w:pPr>
        <w:ind w:left="426" w:hanging="426"/>
        <w:jc w:val="both"/>
        <w:rPr>
          <w:rFonts w:ascii="Times New Roman" w:hAnsi="Times New Roman" w:cs="Times New Roman"/>
        </w:rPr>
      </w:pPr>
      <w:r w:rsidRPr="006802B8">
        <w:rPr>
          <w:rFonts w:ascii="Times New Roman" w:hAnsi="Times New Roman"/>
        </w:rPr>
        <w:t>(23)</w:t>
      </w:r>
      <w:r w:rsidRPr="006802B8">
        <w:tab/>
      </w:r>
      <w:r w:rsidRPr="006802B8">
        <w:rPr>
          <w:rFonts w:ascii="Times New Roman" w:hAnsi="Times New Roman"/>
        </w:rPr>
        <w:t>Статтю 29 замінити Статтею наступного змісту:</w:t>
      </w:r>
    </w:p>
    <w:p w:rsidR="00DF2E18" w:rsidRPr="006802B8" w:rsidRDefault="00DF2E18" w:rsidP="00972882">
      <w:pPr>
        <w:jc w:val="both"/>
        <w:rPr>
          <w:rFonts w:ascii="Times New Roman" w:hAnsi="Times New Roman" w:cs="Times New Roman"/>
        </w:rPr>
      </w:pPr>
    </w:p>
    <w:p w:rsidR="00DF2E18" w:rsidRPr="006802B8" w:rsidRDefault="004608C8" w:rsidP="00407381">
      <w:pPr>
        <w:ind w:left="426"/>
        <w:jc w:val="both"/>
        <w:rPr>
          <w:rFonts w:ascii="Times New Roman" w:hAnsi="Times New Roman" w:cs="Times New Roman"/>
          <w:i/>
        </w:rPr>
      </w:pPr>
      <w:r w:rsidRPr="006802B8">
        <w:rPr>
          <w:rFonts w:ascii="Times New Roman" w:hAnsi="Times New Roman"/>
          <w:i/>
        </w:rPr>
        <w:t>"Стаття 29</w:t>
      </w:r>
    </w:p>
    <w:p w:rsidR="00407381" w:rsidRPr="006802B8" w:rsidRDefault="00407381" w:rsidP="00407381">
      <w:pPr>
        <w:ind w:left="426"/>
        <w:jc w:val="both"/>
        <w:rPr>
          <w:rFonts w:ascii="Times New Roman" w:hAnsi="Times New Roman" w:cs="Times New Roman"/>
        </w:rPr>
      </w:pPr>
    </w:p>
    <w:p w:rsidR="00DF2E18" w:rsidRPr="006802B8" w:rsidRDefault="004608C8" w:rsidP="00407381">
      <w:pPr>
        <w:ind w:left="426"/>
        <w:jc w:val="both"/>
        <w:rPr>
          <w:rFonts w:ascii="Times New Roman" w:hAnsi="Times New Roman" w:cs="Times New Roman"/>
          <w:b/>
        </w:rPr>
      </w:pPr>
      <w:r w:rsidRPr="006802B8">
        <w:rPr>
          <w:rFonts w:ascii="Times New Roman" w:hAnsi="Times New Roman"/>
          <w:b/>
        </w:rPr>
        <w:t>Публікація рішень</w:t>
      </w:r>
    </w:p>
    <w:p w:rsidR="00407381" w:rsidRPr="006802B8" w:rsidRDefault="00407381" w:rsidP="00407381">
      <w:pPr>
        <w:ind w:left="426"/>
        <w:jc w:val="both"/>
        <w:rPr>
          <w:rFonts w:ascii="Times New Roman" w:hAnsi="Times New Roman" w:cs="Times New Roman"/>
        </w:rPr>
      </w:pPr>
    </w:p>
    <w:p w:rsidR="00DF2E18" w:rsidRPr="006802B8" w:rsidRDefault="00407381" w:rsidP="00407381">
      <w:pPr>
        <w:ind w:left="426"/>
        <w:jc w:val="both"/>
        <w:rPr>
          <w:rFonts w:ascii="Times New Roman" w:hAnsi="Times New Roman" w:cs="Times New Roman"/>
        </w:rPr>
      </w:pPr>
      <w:r w:rsidRPr="006802B8">
        <w:rPr>
          <w:rFonts w:ascii="Times New Roman" w:hAnsi="Times New Roman"/>
        </w:rPr>
        <w:t>1.</w:t>
      </w:r>
      <w:r w:rsidRPr="006802B8">
        <w:tab/>
      </w:r>
      <w:r w:rsidRPr="006802B8">
        <w:rPr>
          <w:rFonts w:ascii="Times New Roman" w:hAnsi="Times New Roman"/>
        </w:rPr>
        <w:t>Держави-Члени повинні забезпечувати, щоб компетентні органи були зобов'язані</w:t>
      </w:r>
      <w:r w:rsidR="00A34932">
        <w:rPr>
          <w:rFonts w:ascii="Times New Roman" w:hAnsi="Times New Roman"/>
        </w:rPr>
        <w:t xml:space="preserve"> публікувати</w:t>
      </w:r>
      <w:r w:rsidRPr="006802B8">
        <w:rPr>
          <w:rFonts w:ascii="Times New Roman" w:hAnsi="Times New Roman"/>
        </w:rPr>
        <w:t xml:space="preserve"> кожне рішення щодо санкцій чи заходів, накладених за будь-яке порушення цієї Директиви, без будь-якої неналежної затримки, включаючи, принаймні, інформацію про тип та характер порушення, а також особу фізичних чи юридичних осіб, відповідальних за таке порушення.</w:t>
      </w:r>
    </w:p>
    <w:p w:rsidR="00DF2E18" w:rsidRPr="006802B8" w:rsidRDefault="00DF2E18" w:rsidP="00407381">
      <w:pPr>
        <w:ind w:left="426"/>
        <w:jc w:val="both"/>
        <w:rPr>
          <w:rFonts w:ascii="Times New Roman" w:hAnsi="Times New Roman" w:cs="Times New Roman"/>
        </w:rPr>
      </w:pPr>
    </w:p>
    <w:p w:rsidR="00DF2E18" w:rsidRPr="006802B8" w:rsidRDefault="004608C8" w:rsidP="00407381">
      <w:pPr>
        <w:ind w:left="426"/>
        <w:jc w:val="both"/>
        <w:rPr>
          <w:rFonts w:ascii="Times New Roman" w:hAnsi="Times New Roman" w:cs="Times New Roman"/>
        </w:rPr>
      </w:pPr>
      <w:r w:rsidRPr="006802B8">
        <w:rPr>
          <w:rFonts w:ascii="Times New Roman" w:hAnsi="Times New Roman"/>
        </w:rPr>
        <w:t>Однак компетентні органи можуть затримувати публікацію будь-якого рішення або можуть публікувати рішення на анонімній основі у спосіб, який відповідає національному законодавству, в будь-якому з наступних випадків:</w:t>
      </w:r>
    </w:p>
    <w:p w:rsidR="00DF2E18" w:rsidRPr="006802B8" w:rsidRDefault="00DF2E18" w:rsidP="00407381">
      <w:pPr>
        <w:ind w:left="426"/>
        <w:jc w:val="both"/>
        <w:rPr>
          <w:rFonts w:ascii="Times New Roman" w:hAnsi="Times New Roman" w:cs="Times New Roman"/>
        </w:rPr>
      </w:pPr>
    </w:p>
    <w:p w:rsidR="00DF2E18" w:rsidRPr="006802B8" w:rsidRDefault="00407381" w:rsidP="00407381">
      <w:pPr>
        <w:ind w:left="851" w:hanging="426"/>
        <w:jc w:val="both"/>
        <w:rPr>
          <w:rFonts w:ascii="Times New Roman" w:hAnsi="Times New Roman" w:cs="Times New Roman"/>
        </w:rPr>
      </w:pPr>
      <w:r w:rsidRPr="006802B8">
        <w:rPr>
          <w:rFonts w:ascii="Times New Roman" w:hAnsi="Times New Roman"/>
        </w:rPr>
        <w:t>(a)</w:t>
      </w:r>
      <w:r w:rsidRPr="006802B8">
        <w:tab/>
      </w:r>
      <w:r w:rsidRPr="006802B8">
        <w:rPr>
          <w:rFonts w:ascii="Times New Roman" w:hAnsi="Times New Roman"/>
        </w:rPr>
        <w:t>коли, в разі накладення санкції на фізичну особу, публікація персональних даних визначається диспропорційною в результаті проведення обов'язкової попередньої оцінки пропорційності такої публікації;</w:t>
      </w:r>
    </w:p>
    <w:p w:rsidR="00DF2E18" w:rsidRPr="006802B8" w:rsidRDefault="00DF2E18" w:rsidP="00407381">
      <w:pPr>
        <w:ind w:left="426"/>
        <w:jc w:val="both"/>
        <w:rPr>
          <w:rFonts w:ascii="Times New Roman" w:hAnsi="Times New Roman" w:cs="Times New Roman"/>
        </w:rPr>
      </w:pPr>
    </w:p>
    <w:p w:rsidR="00DF2E18" w:rsidRPr="006802B8" w:rsidRDefault="00407381" w:rsidP="00407381">
      <w:pPr>
        <w:ind w:left="851" w:hanging="426"/>
        <w:jc w:val="both"/>
        <w:rPr>
          <w:rFonts w:ascii="Times New Roman" w:hAnsi="Times New Roman" w:cs="Times New Roman"/>
        </w:rPr>
      </w:pPr>
      <w:r w:rsidRPr="006802B8">
        <w:rPr>
          <w:rFonts w:ascii="Times New Roman" w:hAnsi="Times New Roman"/>
        </w:rPr>
        <w:t>(b)</w:t>
      </w:r>
      <w:r w:rsidRPr="006802B8">
        <w:tab/>
      </w:r>
      <w:r w:rsidRPr="006802B8">
        <w:rPr>
          <w:rFonts w:ascii="Times New Roman" w:hAnsi="Times New Roman"/>
        </w:rPr>
        <w:t>коли публікація може завдати серйозної шкоди стабільності фінансової системи або поточному офіційному розслідуванню;</w:t>
      </w:r>
    </w:p>
    <w:p w:rsidR="00DF2E18" w:rsidRPr="006802B8" w:rsidRDefault="00DF2E18" w:rsidP="00407381">
      <w:pPr>
        <w:ind w:left="851" w:hanging="426"/>
        <w:jc w:val="both"/>
        <w:rPr>
          <w:rFonts w:ascii="Times New Roman" w:hAnsi="Times New Roman" w:cs="Times New Roman"/>
        </w:rPr>
      </w:pPr>
    </w:p>
    <w:p w:rsidR="00DF2E18" w:rsidRPr="006802B8" w:rsidRDefault="00407381" w:rsidP="00407381">
      <w:pPr>
        <w:ind w:left="851" w:hanging="426"/>
        <w:jc w:val="both"/>
        <w:rPr>
          <w:rFonts w:ascii="Times New Roman" w:hAnsi="Times New Roman" w:cs="Times New Roman"/>
        </w:rPr>
      </w:pPr>
      <w:r w:rsidRPr="006802B8">
        <w:rPr>
          <w:rFonts w:ascii="Times New Roman" w:hAnsi="Times New Roman"/>
        </w:rPr>
        <w:t>(c)</w:t>
      </w:r>
      <w:r w:rsidRPr="006802B8">
        <w:tab/>
      </w:r>
      <w:r w:rsidRPr="006802B8">
        <w:rPr>
          <w:rFonts w:ascii="Times New Roman" w:hAnsi="Times New Roman"/>
        </w:rPr>
        <w:t>коли публікація може, наскільки це може бути визначено, спричинити диспропорційну та серйозну шкоду пов'язаним із цим установам чи фізичним особам.</w:t>
      </w:r>
    </w:p>
    <w:p w:rsidR="00DF2E18" w:rsidRPr="006802B8" w:rsidRDefault="00DF2E18" w:rsidP="00407381">
      <w:pPr>
        <w:ind w:left="426"/>
        <w:jc w:val="both"/>
        <w:rPr>
          <w:rFonts w:ascii="Times New Roman" w:hAnsi="Times New Roman" w:cs="Times New Roman"/>
        </w:rPr>
      </w:pPr>
    </w:p>
    <w:p w:rsidR="00DF2E18" w:rsidRPr="006802B8" w:rsidRDefault="00407381" w:rsidP="00407381">
      <w:pPr>
        <w:ind w:left="426"/>
        <w:jc w:val="both"/>
        <w:rPr>
          <w:rFonts w:ascii="Times New Roman" w:hAnsi="Times New Roman" w:cs="Times New Roman"/>
        </w:rPr>
      </w:pPr>
      <w:r w:rsidRPr="006802B8">
        <w:rPr>
          <w:rFonts w:ascii="Times New Roman" w:hAnsi="Times New Roman"/>
        </w:rPr>
        <w:t>2.</w:t>
      </w:r>
      <w:r w:rsidRPr="006802B8">
        <w:tab/>
      </w:r>
      <w:r w:rsidRPr="006802B8">
        <w:rPr>
          <w:rFonts w:ascii="Times New Roman" w:hAnsi="Times New Roman"/>
        </w:rPr>
        <w:t>Якщо стосовно рішення, опублікованого згідно з частиною 1, було подано оскарження, компетентний орган зобов'язаний або включити відповідну інформацію в публікацію в момент здійснення публікації, або внести зміни в публікацію, якщо оскарження було подано після здійснення первинної публікації.";</w:t>
      </w:r>
    </w:p>
    <w:p w:rsidR="00DF2E18" w:rsidRPr="006802B8" w:rsidRDefault="00DF2E18" w:rsidP="00972882">
      <w:pPr>
        <w:jc w:val="both"/>
        <w:rPr>
          <w:rFonts w:ascii="Times New Roman" w:hAnsi="Times New Roman" w:cs="Times New Roman"/>
        </w:rPr>
      </w:pPr>
    </w:p>
    <w:p w:rsidR="00DF2E18" w:rsidRPr="006802B8" w:rsidRDefault="00407381" w:rsidP="00407381">
      <w:pPr>
        <w:ind w:left="426" w:hanging="426"/>
        <w:jc w:val="both"/>
        <w:rPr>
          <w:rFonts w:ascii="Times New Roman" w:hAnsi="Times New Roman" w:cs="Times New Roman"/>
        </w:rPr>
      </w:pPr>
      <w:r w:rsidRPr="006802B8">
        <w:rPr>
          <w:rFonts w:ascii="Times New Roman" w:hAnsi="Times New Roman"/>
        </w:rPr>
        <w:t>(24)</w:t>
      </w:r>
      <w:r w:rsidRPr="006802B8">
        <w:tab/>
      </w:r>
      <w:r w:rsidRPr="006802B8">
        <w:rPr>
          <w:rFonts w:ascii="Times New Roman" w:hAnsi="Times New Roman"/>
        </w:rPr>
        <w:t>Статтю 31(2) замінити Статтею наступного змісту:</w:t>
      </w:r>
    </w:p>
    <w:p w:rsidR="00DF2E18" w:rsidRPr="006802B8" w:rsidRDefault="00DF2E18" w:rsidP="00972882">
      <w:pPr>
        <w:jc w:val="both"/>
        <w:rPr>
          <w:rFonts w:ascii="Times New Roman" w:hAnsi="Times New Roman" w:cs="Times New Roman"/>
        </w:rPr>
      </w:pPr>
    </w:p>
    <w:p w:rsidR="00DF2E18" w:rsidRPr="006802B8" w:rsidRDefault="004608C8" w:rsidP="00407381">
      <w:pPr>
        <w:ind w:left="426"/>
        <w:jc w:val="both"/>
        <w:rPr>
          <w:rFonts w:ascii="Times New Roman" w:hAnsi="Times New Roman" w:cs="Times New Roman"/>
        </w:rPr>
      </w:pPr>
      <w:r w:rsidRPr="006802B8">
        <w:rPr>
          <w:rFonts w:ascii="Times New Roman" w:hAnsi="Times New Roman"/>
        </w:rPr>
        <w:t>"2. У випадку</w:t>
      </w:r>
      <w:r w:rsidR="00B97EA8">
        <w:rPr>
          <w:rFonts w:ascii="Times New Roman" w:hAnsi="Times New Roman"/>
        </w:rPr>
        <w:t>,</w:t>
      </w:r>
      <w:r w:rsidRPr="006802B8">
        <w:rPr>
          <w:rFonts w:ascii="Times New Roman" w:hAnsi="Times New Roman"/>
        </w:rPr>
        <w:t xml:space="preserve"> коли Держави-Члени запроваджують заходи відповідно до Статті 3(1), 8(2) або 8(3) або Статті 30, вони повинні негайно повідомити про такі заходи Комісію та інші Держави-Члени.".</w:t>
      </w:r>
    </w:p>
    <w:p w:rsidR="00DF2E18" w:rsidRPr="006802B8" w:rsidRDefault="00DF2E18" w:rsidP="00972882">
      <w:pPr>
        <w:jc w:val="both"/>
        <w:rPr>
          <w:rFonts w:ascii="Times New Roman" w:hAnsi="Times New Roman" w:cs="Times New Roman"/>
        </w:rPr>
      </w:pPr>
    </w:p>
    <w:p w:rsidR="00DF2E18" w:rsidRPr="006802B8" w:rsidRDefault="004608C8" w:rsidP="00811203">
      <w:pPr>
        <w:jc w:val="center"/>
        <w:rPr>
          <w:rFonts w:ascii="Times New Roman" w:hAnsi="Times New Roman" w:cs="Times New Roman"/>
          <w:i/>
        </w:rPr>
      </w:pPr>
      <w:r w:rsidRPr="006802B8">
        <w:rPr>
          <w:rFonts w:ascii="Times New Roman" w:hAnsi="Times New Roman"/>
          <w:i/>
        </w:rPr>
        <w:t>Стаття 2</w:t>
      </w:r>
    </w:p>
    <w:p w:rsidR="00811203" w:rsidRPr="006802B8" w:rsidRDefault="00811203" w:rsidP="00811203">
      <w:pPr>
        <w:jc w:val="center"/>
        <w:rPr>
          <w:rFonts w:ascii="Times New Roman" w:hAnsi="Times New Roman" w:cs="Times New Roman"/>
          <w:b/>
        </w:rPr>
      </w:pPr>
    </w:p>
    <w:p w:rsidR="00DF2E18" w:rsidRPr="006802B8" w:rsidRDefault="004608C8" w:rsidP="00811203">
      <w:pPr>
        <w:jc w:val="center"/>
        <w:rPr>
          <w:rFonts w:ascii="Times New Roman" w:hAnsi="Times New Roman" w:cs="Times New Roman"/>
          <w:b/>
        </w:rPr>
      </w:pPr>
      <w:r w:rsidRPr="006802B8">
        <w:rPr>
          <w:rFonts w:ascii="Times New Roman" w:hAnsi="Times New Roman"/>
          <w:b/>
        </w:rPr>
        <w:t>Зміни до Директиви 2003/71/EC</w:t>
      </w:r>
    </w:p>
    <w:p w:rsidR="00811203" w:rsidRPr="006802B8" w:rsidRDefault="00811203" w:rsidP="00972882">
      <w:pPr>
        <w:jc w:val="both"/>
        <w:rPr>
          <w:rFonts w:ascii="Times New Roman" w:hAnsi="Times New Roman" w:cs="Times New Roman"/>
        </w:rPr>
      </w:pPr>
    </w:p>
    <w:p w:rsidR="00DF2E18" w:rsidRPr="006802B8" w:rsidRDefault="004608C8" w:rsidP="00972882">
      <w:pPr>
        <w:jc w:val="both"/>
        <w:rPr>
          <w:rFonts w:ascii="Times New Roman" w:hAnsi="Times New Roman" w:cs="Times New Roman"/>
        </w:rPr>
      </w:pPr>
      <w:r w:rsidRPr="006802B8">
        <w:rPr>
          <w:rFonts w:ascii="Times New Roman" w:hAnsi="Times New Roman"/>
        </w:rPr>
        <w:t>Пункт (1)(m)(iii) Статті 2 Директиви 2003/71/EC замінити пунктом наступного змісту:</w:t>
      </w:r>
    </w:p>
    <w:p w:rsidR="00DF2E18" w:rsidRPr="006802B8" w:rsidRDefault="00DF2E18" w:rsidP="00972882">
      <w:pPr>
        <w:jc w:val="both"/>
        <w:rPr>
          <w:rFonts w:ascii="Times New Roman" w:hAnsi="Times New Roman" w:cs="Times New Roman"/>
        </w:rPr>
      </w:pPr>
    </w:p>
    <w:p w:rsidR="00DF2E18" w:rsidRPr="006802B8" w:rsidRDefault="004608C8" w:rsidP="00811203">
      <w:pPr>
        <w:ind w:left="426"/>
        <w:jc w:val="both"/>
        <w:rPr>
          <w:rFonts w:ascii="Times New Roman" w:hAnsi="Times New Roman" w:cs="Times New Roman"/>
        </w:rPr>
      </w:pPr>
      <w:r w:rsidRPr="006802B8">
        <w:rPr>
          <w:rFonts w:ascii="Times New Roman" w:hAnsi="Times New Roman"/>
        </w:rPr>
        <w:t xml:space="preserve">"(iii) для усіх емітентів цінних паперів, зареєстрованих в третій країні, які не зазначаються в пункті (ii), Держава-Член, коли передбачається, що цінні папери будуть вперше запропоновані для публічного розміщення після дати набрання чинності Директиви 2013/50/EU Європейського Парламенту та Ради ЄС від 22 жовтня 2013 року, якою вносяться зміни до Директиви 2004/109/EC Європейського Парламенту та Ради ЄС про гармонізацію вимог щодо прозорості у зв'язку з інформацією про емітентів, цінні папери яких допущені до торгів на регульованому ринку, Директиви 2003/71/EC Європейського Парламенту та Ради ЄС про проспект, який повинен бути опублікований, коли цінні папери пропонуються для публічного розміщення чи допускаються до торгів, та Директиви Комісії 2007/14/EC, яка містить детальні правила запровадження певних положень Директиви 2004/109/EC (*), або коли було подано першу заявку </w:t>
      </w:r>
      <w:r w:rsidR="00B97EA8">
        <w:rPr>
          <w:rFonts w:ascii="Times New Roman" w:hAnsi="Times New Roman"/>
        </w:rPr>
        <w:t>на</w:t>
      </w:r>
      <w:r w:rsidRPr="006802B8">
        <w:rPr>
          <w:rFonts w:ascii="Times New Roman" w:hAnsi="Times New Roman"/>
        </w:rPr>
        <w:t xml:space="preserve"> отримання допуску до торгів на регульованому ринку, на вибір емітента, оферента чи особи, яка просить про допуск, залежно від випадку, враховуючи подальший вибір з боку емітентів, зареєстрованих в третій країні </w:t>
      </w:r>
      <w:r w:rsidRPr="006802B8">
        <w:rPr>
          <w:rFonts w:ascii="Times New Roman" w:hAnsi="Times New Roman"/>
        </w:rPr>
        <w:lastRenderedPageBreak/>
        <w:t>в наступних випадках:</w:t>
      </w:r>
    </w:p>
    <w:p w:rsidR="00DF2E18" w:rsidRPr="006802B8" w:rsidRDefault="00DF2E18" w:rsidP="00972882">
      <w:pPr>
        <w:jc w:val="both"/>
        <w:rPr>
          <w:rFonts w:ascii="Times New Roman" w:hAnsi="Times New Roman" w:cs="Times New Roman"/>
        </w:rPr>
      </w:pPr>
    </w:p>
    <w:p w:rsidR="00DF2E18" w:rsidRPr="006802B8" w:rsidRDefault="00811203" w:rsidP="00811203">
      <w:pPr>
        <w:ind w:left="851" w:hanging="426"/>
        <w:jc w:val="both"/>
        <w:rPr>
          <w:rFonts w:ascii="Times New Roman" w:hAnsi="Times New Roman" w:cs="Times New Roman"/>
        </w:rPr>
      </w:pPr>
      <w:r w:rsidRPr="006802B8">
        <w:rPr>
          <w:rFonts w:ascii="Times New Roman" w:hAnsi="Times New Roman"/>
        </w:rPr>
        <w:t>-</w:t>
      </w:r>
      <w:r w:rsidRPr="006802B8">
        <w:tab/>
      </w:r>
      <w:r w:rsidRPr="006802B8">
        <w:rPr>
          <w:rFonts w:ascii="Times New Roman" w:hAnsi="Times New Roman"/>
        </w:rPr>
        <w:t>коли Держава-Член його реєстрації не була визначена на його вибір, або</w:t>
      </w:r>
    </w:p>
    <w:p w:rsidR="00DF2E18" w:rsidRPr="006802B8" w:rsidRDefault="00DF2E18" w:rsidP="00972882">
      <w:pPr>
        <w:jc w:val="both"/>
        <w:rPr>
          <w:rFonts w:ascii="Times New Roman" w:hAnsi="Times New Roman" w:cs="Times New Roman"/>
        </w:rPr>
      </w:pPr>
    </w:p>
    <w:p w:rsidR="00DF2E18" w:rsidRPr="006802B8" w:rsidRDefault="00811203" w:rsidP="00811203">
      <w:pPr>
        <w:ind w:left="851" w:hanging="426"/>
        <w:jc w:val="both"/>
        <w:rPr>
          <w:rFonts w:ascii="Times New Roman" w:hAnsi="Times New Roman" w:cs="Times New Roman"/>
        </w:rPr>
      </w:pPr>
      <w:r w:rsidRPr="006802B8">
        <w:rPr>
          <w:rFonts w:ascii="Times New Roman" w:hAnsi="Times New Roman"/>
        </w:rPr>
        <w:t>-</w:t>
      </w:r>
      <w:r w:rsidRPr="006802B8">
        <w:tab/>
      </w:r>
      <w:r w:rsidRPr="006802B8">
        <w:rPr>
          <w:rFonts w:ascii="Times New Roman" w:hAnsi="Times New Roman"/>
        </w:rPr>
        <w:t>відповідно до пункту (1)(i)(iii) Статті 2 Директиви 2004/109/EC Європейського Парламенту та Ради ЄС від 15 грудня 2004 року про гармонізацію вимог щодо прозорості у зв'язку з інформацією про емітентів, цінні папери яких допущені до торгів на регульованому ринку (**).</w:t>
      </w:r>
    </w:p>
    <w:p w:rsidR="00DF2E18" w:rsidRPr="006802B8" w:rsidRDefault="00DF2E18" w:rsidP="00972882">
      <w:pPr>
        <w:jc w:val="both"/>
        <w:rPr>
          <w:rFonts w:ascii="Times New Roman" w:hAnsi="Times New Roman" w:cs="Times New Roman"/>
        </w:rPr>
      </w:pPr>
    </w:p>
    <w:p w:rsidR="00DF2E18" w:rsidRPr="006802B8" w:rsidRDefault="004608C8" w:rsidP="00811203">
      <w:pPr>
        <w:jc w:val="center"/>
        <w:rPr>
          <w:rFonts w:ascii="Times New Roman" w:hAnsi="Times New Roman" w:cs="Times New Roman"/>
          <w:i/>
        </w:rPr>
      </w:pPr>
      <w:r w:rsidRPr="006802B8">
        <w:rPr>
          <w:rFonts w:ascii="Times New Roman" w:hAnsi="Times New Roman"/>
          <w:i/>
        </w:rPr>
        <w:t>Стаття 3</w:t>
      </w:r>
    </w:p>
    <w:p w:rsidR="00811203" w:rsidRPr="006802B8" w:rsidRDefault="00811203" w:rsidP="00811203">
      <w:pPr>
        <w:jc w:val="center"/>
        <w:rPr>
          <w:rFonts w:ascii="Times New Roman" w:hAnsi="Times New Roman" w:cs="Times New Roman"/>
        </w:rPr>
      </w:pPr>
    </w:p>
    <w:p w:rsidR="00DF2E18" w:rsidRPr="006802B8" w:rsidRDefault="004608C8" w:rsidP="00811203">
      <w:pPr>
        <w:jc w:val="center"/>
        <w:rPr>
          <w:rFonts w:ascii="Times New Roman" w:hAnsi="Times New Roman" w:cs="Times New Roman"/>
          <w:b/>
        </w:rPr>
      </w:pPr>
      <w:r w:rsidRPr="006802B8">
        <w:rPr>
          <w:rFonts w:ascii="Times New Roman" w:hAnsi="Times New Roman"/>
          <w:b/>
        </w:rPr>
        <w:t>Зміни до Директиви 2007/14/EC</w:t>
      </w:r>
    </w:p>
    <w:p w:rsidR="00811203" w:rsidRPr="006802B8" w:rsidRDefault="00811203" w:rsidP="00972882">
      <w:pPr>
        <w:jc w:val="both"/>
        <w:rPr>
          <w:rFonts w:ascii="Times New Roman" w:hAnsi="Times New Roman" w:cs="Times New Roman"/>
        </w:rPr>
      </w:pPr>
    </w:p>
    <w:p w:rsidR="00DF2E18" w:rsidRPr="006802B8" w:rsidRDefault="004608C8" w:rsidP="00972882">
      <w:pPr>
        <w:jc w:val="both"/>
        <w:rPr>
          <w:rFonts w:ascii="Times New Roman" w:hAnsi="Times New Roman" w:cs="Times New Roman"/>
        </w:rPr>
      </w:pPr>
      <w:r w:rsidRPr="006802B8">
        <w:rPr>
          <w:rFonts w:ascii="Times New Roman" w:hAnsi="Times New Roman"/>
        </w:rPr>
        <w:t>До Директиви 2007/14/EC цим вносяться наступні зміни:</w:t>
      </w:r>
    </w:p>
    <w:p w:rsidR="00811203" w:rsidRPr="006802B8" w:rsidRDefault="00811203" w:rsidP="00972882">
      <w:pPr>
        <w:jc w:val="both"/>
        <w:rPr>
          <w:rFonts w:ascii="Times New Roman" w:hAnsi="Times New Roman" w:cs="Times New Roman"/>
        </w:rPr>
      </w:pPr>
    </w:p>
    <w:p w:rsidR="00DF2E18" w:rsidRPr="006802B8" w:rsidRDefault="004608C8" w:rsidP="00972882">
      <w:pPr>
        <w:jc w:val="both"/>
        <w:rPr>
          <w:rFonts w:ascii="Times New Roman" w:hAnsi="Times New Roman" w:cs="Times New Roman"/>
        </w:rPr>
      </w:pPr>
      <w:r w:rsidRPr="006802B8">
        <w:rPr>
          <w:rFonts w:ascii="Times New Roman" w:hAnsi="Times New Roman"/>
        </w:rPr>
        <w:t>2. Держави-Члени повинні повідомити Комісії текст основних положень національного законодавства, що були прийняті ними в галузі, якої стосується ця Директива.</w:t>
      </w:r>
    </w:p>
    <w:p w:rsidR="00DF2E18" w:rsidRPr="006802B8" w:rsidRDefault="00DF2E18" w:rsidP="00972882">
      <w:pPr>
        <w:jc w:val="both"/>
        <w:rPr>
          <w:rFonts w:ascii="Times New Roman" w:hAnsi="Times New Roman" w:cs="Times New Roman"/>
        </w:rPr>
      </w:pPr>
    </w:p>
    <w:p w:rsidR="00DF2E18" w:rsidRPr="006802B8" w:rsidRDefault="004608C8" w:rsidP="00811203">
      <w:pPr>
        <w:jc w:val="center"/>
        <w:rPr>
          <w:rFonts w:ascii="Times New Roman" w:hAnsi="Times New Roman" w:cs="Times New Roman"/>
          <w:i/>
        </w:rPr>
      </w:pPr>
      <w:r w:rsidRPr="006802B8">
        <w:rPr>
          <w:rFonts w:ascii="Times New Roman" w:hAnsi="Times New Roman"/>
          <w:i/>
        </w:rPr>
        <w:t>Стаття 5</w:t>
      </w:r>
    </w:p>
    <w:p w:rsidR="00811203" w:rsidRPr="006802B8" w:rsidRDefault="00811203" w:rsidP="00811203">
      <w:pPr>
        <w:jc w:val="center"/>
        <w:rPr>
          <w:rFonts w:ascii="Times New Roman" w:hAnsi="Times New Roman" w:cs="Times New Roman"/>
        </w:rPr>
      </w:pPr>
    </w:p>
    <w:p w:rsidR="00DF2E18" w:rsidRPr="006802B8" w:rsidRDefault="004608C8" w:rsidP="00811203">
      <w:pPr>
        <w:jc w:val="center"/>
        <w:rPr>
          <w:rFonts w:ascii="Times New Roman" w:hAnsi="Times New Roman" w:cs="Times New Roman"/>
          <w:b/>
        </w:rPr>
      </w:pPr>
      <w:r w:rsidRPr="006802B8">
        <w:rPr>
          <w:rFonts w:ascii="Times New Roman" w:hAnsi="Times New Roman"/>
          <w:b/>
        </w:rPr>
        <w:t>Перевірка</w:t>
      </w:r>
    </w:p>
    <w:p w:rsidR="00811203" w:rsidRPr="006802B8" w:rsidRDefault="00811203" w:rsidP="00972882">
      <w:pPr>
        <w:jc w:val="both"/>
        <w:rPr>
          <w:rFonts w:ascii="Times New Roman" w:hAnsi="Times New Roman" w:cs="Times New Roman"/>
        </w:rPr>
      </w:pPr>
    </w:p>
    <w:p w:rsidR="00DF2E18" w:rsidRPr="006802B8" w:rsidRDefault="004608C8" w:rsidP="00972882">
      <w:pPr>
        <w:jc w:val="both"/>
        <w:rPr>
          <w:rFonts w:ascii="Times New Roman" w:hAnsi="Times New Roman" w:cs="Times New Roman"/>
        </w:rPr>
      </w:pPr>
      <w:r w:rsidRPr="006802B8">
        <w:rPr>
          <w:rFonts w:ascii="Times New Roman" w:hAnsi="Times New Roman"/>
        </w:rPr>
        <w:t>До 27 листопада 2015 року Комісія повинна повідомити про дію цієї Директиви Європейському Парламенту та Раді ЄС, в тому числі стосовно її впливу на малих та середніх емітентів, а також щодо застосування санкцій, зокрема, чи є вони ефективними, пропорційними та стримуючими, і повинна проаналізувати функціонування та оцінити ефективність використаного методу в цілях розрахунку кількості прав голосу стосовно фінансових інструментів, вказаних в першому підпункті Статті 13(1a) Директиви 2004/109/EC.</w:t>
      </w:r>
    </w:p>
    <w:p w:rsidR="00DF2E18" w:rsidRPr="006802B8" w:rsidRDefault="00DF2E18" w:rsidP="00972882">
      <w:pPr>
        <w:jc w:val="both"/>
        <w:rPr>
          <w:rFonts w:ascii="Times New Roman" w:hAnsi="Times New Roman" w:cs="Times New Roman"/>
        </w:rPr>
      </w:pPr>
    </w:p>
    <w:p w:rsidR="00DF2E18" w:rsidRPr="006802B8" w:rsidRDefault="004608C8" w:rsidP="00972882">
      <w:pPr>
        <w:jc w:val="both"/>
        <w:rPr>
          <w:rFonts w:ascii="Times New Roman" w:hAnsi="Times New Roman" w:cs="Times New Roman"/>
        </w:rPr>
      </w:pPr>
      <w:r w:rsidRPr="006802B8">
        <w:rPr>
          <w:rFonts w:ascii="Times New Roman" w:hAnsi="Times New Roman"/>
        </w:rPr>
        <w:t>Звіт повинен подаватися разом із законодавчими пропозиціями, в разі необхідності.</w:t>
      </w:r>
    </w:p>
    <w:p w:rsidR="00DF2E18" w:rsidRPr="006802B8" w:rsidRDefault="00DF2E18" w:rsidP="00972882">
      <w:pPr>
        <w:jc w:val="both"/>
        <w:rPr>
          <w:rFonts w:ascii="Times New Roman" w:hAnsi="Times New Roman" w:cs="Times New Roman"/>
        </w:rPr>
      </w:pPr>
    </w:p>
    <w:p w:rsidR="00DF2E18" w:rsidRPr="006802B8" w:rsidRDefault="00811203" w:rsidP="00811203">
      <w:pPr>
        <w:ind w:left="567" w:hanging="567"/>
        <w:jc w:val="both"/>
        <w:rPr>
          <w:rFonts w:ascii="Times New Roman" w:hAnsi="Times New Roman" w:cs="Times New Roman"/>
        </w:rPr>
      </w:pPr>
      <w:r w:rsidRPr="006802B8">
        <w:rPr>
          <w:rFonts w:ascii="Times New Roman" w:hAnsi="Times New Roman"/>
        </w:rPr>
        <w:t>(1)</w:t>
      </w:r>
      <w:r w:rsidRPr="006802B8">
        <w:tab/>
      </w:r>
      <w:r w:rsidRPr="006802B8">
        <w:rPr>
          <w:rFonts w:ascii="Times New Roman" w:hAnsi="Times New Roman"/>
        </w:rPr>
        <w:t>Видалити Статтю 2;</w:t>
      </w:r>
    </w:p>
    <w:p w:rsidR="00DF2E18" w:rsidRPr="006802B8" w:rsidRDefault="00DF2E18" w:rsidP="00972882">
      <w:pPr>
        <w:jc w:val="both"/>
        <w:rPr>
          <w:rFonts w:ascii="Times New Roman" w:hAnsi="Times New Roman" w:cs="Times New Roman"/>
        </w:rPr>
      </w:pPr>
    </w:p>
    <w:p w:rsidR="00DF2E18" w:rsidRPr="006802B8" w:rsidRDefault="00811203" w:rsidP="00811203">
      <w:pPr>
        <w:ind w:left="567" w:hanging="567"/>
        <w:jc w:val="both"/>
        <w:rPr>
          <w:rFonts w:ascii="Times New Roman" w:hAnsi="Times New Roman" w:cs="Times New Roman"/>
        </w:rPr>
      </w:pPr>
      <w:r w:rsidRPr="006802B8">
        <w:rPr>
          <w:rFonts w:ascii="Times New Roman" w:hAnsi="Times New Roman"/>
        </w:rPr>
        <w:t>(2)</w:t>
      </w:r>
      <w:r w:rsidRPr="006802B8">
        <w:tab/>
      </w:r>
      <w:r w:rsidRPr="006802B8">
        <w:rPr>
          <w:rFonts w:ascii="Times New Roman" w:hAnsi="Times New Roman"/>
        </w:rPr>
        <w:t>в Статті 11 видалити частини 1 та 2;</w:t>
      </w:r>
    </w:p>
    <w:p w:rsidR="00DF2E18" w:rsidRPr="006802B8" w:rsidRDefault="00DF2E18" w:rsidP="00811203">
      <w:pPr>
        <w:ind w:left="567" w:hanging="567"/>
        <w:jc w:val="both"/>
        <w:rPr>
          <w:rFonts w:ascii="Times New Roman" w:hAnsi="Times New Roman" w:cs="Times New Roman"/>
        </w:rPr>
      </w:pPr>
    </w:p>
    <w:p w:rsidR="00DF2E18" w:rsidRPr="006802B8" w:rsidRDefault="00811203" w:rsidP="00811203">
      <w:pPr>
        <w:ind w:left="567" w:hanging="567"/>
        <w:jc w:val="both"/>
        <w:rPr>
          <w:rFonts w:ascii="Times New Roman" w:hAnsi="Times New Roman" w:cs="Times New Roman"/>
        </w:rPr>
      </w:pPr>
      <w:r w:rsidRPr="006802B8">
        <w:rPr>
          <w:rFonts w:ascii="Times New Roman" w:hAnsi="Times New Roman"/>
        </w:rPr>
        <w:t>(3)</w:t>
      </w:r>
      <w:r w:rsidRPr="006802B8">
        <w:tab/>
      </w:r>
      <w:r w:rsidRPr="006802B8">
        <w:rPr>
          <w:rFonts w:ascii="Times New Roman" w:hAnsi="Times New Roman"/>
        </w:rPr>
        <w:t>Видалити Статтю 16.</w:t>
      </w:r>
    </w:p>
    <w:p w:rsidR="00DF2E18" w:rsidRPr="006802B8" w:rsidRDefault="00DF2E18" w:rsidP="00972882">
      <w:pPr>
        <w:jc w:val="both"/>
        <w:rPr>
          <w:rFonts w:ascii="Times New Roman" w:hAnsi="Times New Roman" w:cs="Times New Roman"/>
        </w:rPr>
      </w:pPr>
    </w:p>
    <w:p w:rsidR="00DF2E18" w:rsidRPr="006802B8" w:rsidRDefault="004608C8" w:rsidP="00811203">
      <w:pPr>
        <w:jc w:val="center"/>
        <w:rPr>
          <w:rFonts w:ascii="Times New Roman" w:hAnsi="Times New Roman" w:cs="Times New Roman"/>
          <w:i/>
        </w:rPr>
      </w:pPr>
      <w:r w:rsidRPr="006802B8">
        <w:rPr>
          <w:rFonts w:ascii="Times New Roman" w:hAnsi="Times New Roman"/>
          <w:i/>
        </w:rPr>
        <w:t>Стаття 4</w:t>
      </w:r>
    </w:p>
    <w:p w:rsidR="00811203" w:rsidRPr="006802B8" w:rsidRDefault="00811203" w:rsidP="00811203">
      <w:pPr>
        <w:jc w:val="center"/>
        <w:rPr>
          <w:rFonts w:ascii="Times New Roman" w:hAnsi="Times New Roman" w:cs="Times New Roman"/>
        </w:rPr>
      </w:pPr>
    </w:p>
    <w:p w:rsidR="00DF2E18" w:rsidRPr="006802B8" w:rsidRDefault="004608C8" w:rsidP="00811203">
      <w:pPr>
        <w:jc w:val="center"/>
        <w:rPr>
          <w:rFonts w:ascii="Times New Roman" w:hAnsi="Times New Roman" w:cs="Times New Roman"/>
          <w:b/>
        </w:rPr>
      </w:pPr>
      <w:r w:rsidRPr="006802B8">
        <w:rPr>
          <w:rFonts w:ascii="Times New Roman" w:hAnsi="Times New Roman"/>
          <w:b/>
        </w:rPr>
        <w:t>Транспонування</w:t>
      </w:r>
    </w:p>
    <w:p w:rsidR="00811203" w:rsidRPr="006802B8" w:rsidRDefault="00811203" w:rsidP="00972882">
      <w:pPr>
        <w:jc w:val="both"/>
        <w:rPr>
          <w:rFonts w:ascii="Times New Roman" w:hAnsi="Times New Roman" w:cs="Times New Roman"/>
        </w:rPr>
      </w:pPr>
    </w:p>
    <w:p w:rsidR="00DF2E18" w:rsidRPr="006802B8" w:rsidRDefault="004608C8" w:rsidP="00972882">
      <w:pPr>
        <w:jc w:val="both"/>
        <w:rPr>
          <w:rFonts w:ascii="Times New Roman" w:hAnsi="Times New Roman" w:cs="Times New Roman"/>
        </w:rPr>
      </w:pPr>
      <w:r w:rsidRPr="006802B8">
        <w:rPr>
          <w:rFonts w:ascii="Times New Roman" w:hAnsi="Times New Roman"/>
        </w:rPr>
        <w:t>1. Протягом 24 місяців після набуття чинності цією Директивою Держави-Члени повинні ввести в дію закони, правила та адміністративні положення, необхідні для дотримання цієї Директиви. При цьому вони повинні негайно повідомити про це Комісію.</w:t>
      </w:r>
    </w:p>
    <w:p w:rsidR="00602273" w:rsidRPr="006802B8" w:rsidRDefault="00602273" w:rsidP="00972882">
      <w:pPr>
        <w:jc w:val="both"/>
        <w:rPr>
          <w:rFonts w:ascii="Times New Roman" w:hAnsi="Times New Roman" w:cs="Times New Roman"/>
        </w:rPr>
      </w:pPr>
    </w:p>
    <w:p w:rsidR="00DF2E18" w:rsidRPr="006802B8" w:rsidRDefault="004608C8" w:rsidP="00811203">
      <w:pPr>
        <w:jc w:val="center"/>
        <w:rPr>
          <w:rFonts w:ascii="Times New Roman" w:hAnsi="Times New Roman" w:cs="Times New Roman"/>
          <w:i/>
        </w:rPr>
      </w:pPr>
      <w:r w:rsidRPr="006802B8">
        <w:rPr>
          <w:rFonts w:ascii="Times New Roman" w:hAnsi="Times New Roman"/>
          <w:i/>
        </w:rPr>
        <w:t>Стаття 6</w:t>
      </w:r>
    </w:p>
    <w:p w:rsidR="00811203" w:rsidRPr="006802B8" w:rsidRDefault="00811203" w:rsidP="00811203">
      <w:pPr>
        <w:jc w:val="center"/>
        <w:rPr>
          <w:rFonts w:ascii="Times New Roman" w:hAnsi="Times New Roman" w:cs="Times New Roman"/>
        </w:rPr>
      </w:pPr>
    </w:p>
    <w:p w:rsidR="00DF2E18" w:rsidRPr="006802B8" w:rsidRDefault="004608C8" w:rsidP="00811203">
      <w:pPr>
        <w:jc w:val="center"/>
        <w:rPr>
          <w:rFonts w:ascii="Times New Roman" w:hAnsi="Times New Roman" w:cs="Times New Roman"/>
          <w:b/>
        </w:rPr>
      </w:pPr>
      <w:r w:rsidRPr="006802B8">
        <w:rPr>
          <w:rFonts w:ascii="Times New Roman" w:hAnsi="Times New Roman"/>
          <w:b/>
        </w:rPr>
        <w:t>Набуття чинності</w:t>
      </w:r>
    </w:p>
    <w:p w:rsidR="00811203" w:rsidRPr="006802B8" w:rsidRDefault="00811203" w:rsidP="00811203">
      <w:pPr>
        <w:jc w:val="center"/>
        <w:rPr>
          <w:rFonts w:ascii="Times New Roman" w:hAnsi="Times New Roman" w:cs="Times New Roman"/>
        </w:rPr>
      </w:pPr>
    </w:p>
    <w:p w:rsidR="00DF2E18" w:rsidRPr="006802B8" w:rsidRDefault="004608C8" w:rsidP="00972882">
      <w:pPr>
        <w:jc w:val="both"/>
        <w:rPr>
          <w:rFonts w:ascii="Times New Roman" w:hAnsi="Times New Roman" w:cs="Times New Roman"/>
        </w:rPr>
      </w:pPr>
      <w:r w:rsidRPr="006802B8">
        <w:rPr>
          <w:rFonts w:ascii="Times New Roman" w:hAnsi="Times New Roman"/>
        </w:rPr>
        <w:t>Ця Директива набирає чинності на 20-й день після дати її публікації в Офіційному віснику Європейського Союзу.</w:t>
      </w:r>
    </w:p>
    <w:p w:rsidR="00DF2E18" w:rsidRPr="006802B8" w:rsidRDefault="00DF2E18" w:rsidP="00972882">
      <w:pPr>
        <w:jc w:val="both"/>
        <w:rPr>
          <w:rFonts w:ascii="Times New Roman" w:hAnsi="Times New Roman" w:cs="Times New Roman"/>
        </w:rPr>
      </w:pPr>
    </w:p>
    <w:p w:rsidR="00811203" w:rsidRPr="006802B8" w:rsidRDefault="00811203" w:rsidP="00972882">
      <w:pPr>
        <w:jc w:val="both"/>
        <w:rPr>
          <w:rFonts w:ascii="Times New Roman" w:hAnsi="Times New Roman" w:cs="Times New Roman"/>
        </w:rPr>
      </w:pPr>
    </w:p>
    <w:p w:rsidR="00DF2E18" w:rsidRPr="006802B8" w:rsidRDefault="004608C8" w:rsidP="00811203">
      <w:pPr>
        <w:jc w:val="center"/>
        <w:rPr>
          <w:rFonts w:ascii="Times New Roman" w:hAnsi="Times New Roman" w:cs="Times New Roman"/>
          <w:i/>
        </w:rPr>
      </w:pPr>
      <w:r w:rsidRPr="006802B8">
        <w:rPr>
          <w:rFonts w:ascii="Times New Roman" w:hAnsi="Times New Roman"/>
          <w:i/>
        </w:rPr>
        <w:t>Стаття 7</w:t>
      </w:r>
    </w:p>
    <w:p w:rsidR="00811203" w:rsidRPr="006802B8" w:rsidRDefault="00811203" w:rsidP="00811203">
      <w:pPr>
        <w:jc w:val="center"/>
        <w:rPr>
          <w:rFonts w:ascii="Times New Roman" w:hAnsi="Times New Roman" w:cs="Times New Roman"/>
        </w:rPr>
      </w:pPr>
    </w:p>
    <w:p w:rsidR="00DF2E18" w:rsidRPr="006802B8" w:rsidRDefault="004608C8" w:rsidP="00811203">
      <w:pPr>
        <w:jc w:val="center"/>
        <w:rPr>
          <w:rFonts w:ascii="Times New Roman" w:hAnsi="Times New Roman" w:cs="Times New Roman"/>
          <w:b/>
        </w:rPr>
      </w:pPr>
      <w:r w:rsidRPr="006802B8">
        <w:rPr>
          <w:rFonts w:ascii="Times New Roman" w:hAnsi="Times New Roman"/>
          <w:b/>
        </w:rPr>
        <w:t>Адреси</w:t>
      </w:r>
    </w:p>
    <w:p w:rsidR="00811203" w:rsidRPr="006802B8" w:rsidRDefault="00811203" w:rsidP="00811203">
      <w:pPr>
        <w:jc w:val="center"/>
        <w:rPr>
          <w:rFonts w:ascii="Times New Roman" w:hAnsi="Times New Roman" w:cs="Times New Roman"/>
        </w:rPr>
      </w:pPr>
    </w:p>
    <w:p w:rsidR="00DF2E18" w:rsidRPr="006802B8" w:rsidRDefault="004608C8" w:rsidP="00972882">
      <w:pPr>
        <w:jc w:val="both"/>
        <w:rPr>
          <w:rFonts w:ascii="Times New Roman" w:hAnsi="Times New Roman" w:cs="Times New Roman"/>
        </w:rPr>
      </w:pPr>
      <w:r w:rsidRPr="006802B8">
        <w:rPr>
          <w:rFonts w:ascii="Times New Roman" w:hAnsi="Times New Roman"/>
        </w:rPr>
        <w:t>Ця Директива адресована Державам-Членам.</w:t>
      </w:r>
    </w:p>
    <w:p w:rsidR="00DF2E18" w:rsidRPr="006802B8" w:rsidRDefault="00DF2E18" w:rsidP="00972882">
      <w:pPr>
        <w:jc w:val="both"/>
        <w:rPr>
          <w:rFonts w:ascii="Times New Roman" w:hAnsi="Times New Roman" w:cs="Times New Roman"/>
        </w:rPr>
      </w:pPr>
    </w:p>
    <w:p w:rsidR="00E27770" w:rsidRPr="006802B8" w:rsidRDefault="00E27770" w:rsidP="00972882">
      <w:pPr>
        <w:jc w:val="both"/>
        <w:rPr>
          <w:rFonts w:ascii="Times New Roman" w:hAnsi="Times New Roman" w:cs="Times New Roman"/>
        </w:rPr>
      </w:pPr>
    </w:p>
    <w:p w:rsidR="00DF2E18" w:rsidRPr="006802B8" w:rsidRDefault="004608C8" w:rsidP="00972882">
      <w:pPr>
        <w:jc w:val="both"/>
        <w:rPr>
          <w:rFonts w:ascii="Times New Roman" w:hAnsi="Times New Roman" w:cs="Times New Roman"/>
        </w:rPr>
      </w:pPr>
      <w:r w:rsidRPr="006802B8">
        <w:rPr>
          <w:rFonts w:ascii="Times New Roman" w:hAnsi="Times New Roman"/>
        </w:rPr>
        <w:t>Вчинено в м. Страсбург, 22 жовтня 2013 року.</w:t>
      </w:r>
    </w:p>
    <w:p w:rsidR="00DF2E18" w:rsidRPr="006802B8" w:rsidRDefault="00DF2E18" w:rsidP="00972882">
      <w:pPr>
        <w:jc w:val="both"/>
        <w:rPr>
          <w:rFonts w:ascii="Times New Roman" w:hAnsi="Times New Roman" w:cs="Times New Roman"/>
        </w:rPr>
      </w:pPr>
    </w:p>
    <w:p w:rsidR="00DF2E18" w:rsidRPr="006802B8" w:rsidRDefault="004608C8" w:rsidP="00972882">
      <w:pPr>
        <w:jc w:val="both"/>
        <w:rPr>
          <w:rFonts w:ascii="Times New Roman" w:hAnsi="Times New Roman" w:cs="Times New Roman"/>
        </w:rPr>
      </w:pPr>
      <w:r w:rsidRPr="006802B8">
        <w:rPr>
          <w:rFonts w:ascii="Times New Roman" w:hAnsi="Times New Roman"/>
        </w:rPr>
        <w:t>При прийнятті Державами-Членами таких заходів, вони повинні містити посилання на цю Директиву або супроводжуватися таким посиланням з нагоди їх офіційної публікації. Методи використання таких посилань визначаються Державами-Членами.</w:t>
      </w:r>
    </w:p>
    <w:p w:rsidR="00602273" w:rsidRPr="006802B8" w:rsidRDefault="00602273" w:rsidP="00972882">
      <w:pPr>
        <w:jc w:val="both"/>
        <w:rPr>
          <w:rFonts w:ascii="Times New Roman" w:hAnsi="Times New Roman" w:cs="Times New Roman"/>
        </w:rPr>
      </w:pPr>
    </w:p>
    <w:p w:rsidR="00602273" w:rsidRPr="006802B8" w:rsidRDefault="00602273" w:rsidP="00972882">
      <w:pPr>
        <w:jc w:val="both"/>
        <w:rPr>
          <w:rFonts w:ascii="Times New Roman" w:hAnsi="Times New Roman" w:cs="Times New Roman"/>
        </w:rPr>
      </w:pPr>
    </w:p>
    <w:sectPr w:rsidR="00602273" w:rsidRPr="006802B8" w:rsidSect="00512181">
      <w:headerReference w:type="even" r:id="rId7"/>
      <w:headerReference w:type="default" r:id="rId8"/>
      <w:type w:val="continuous"/>
      <w:pgSz w:w="11910" w:h="16840"/>
      <w:pgMar w:top="1134" w:right="853" w:bottom="993"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ED2" w:rsidRDefault="005E0ED2">
      <w:r>
        <w:separator/>
      </w:r>
    </w:p>
  </w:endnote>
  <w:endnote w:type="continuationSeparator" w:id="0">
    <w:p w:rsidR="005E0ED2" w:rsidRDefault="005E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ED2" w:rsidRDefault="005E0ED2">
      <w:r>
        <w:separator/>
      </w:r>
    </w:p>
  </w:footnote>
  <w:footnote w:type="continuationSeparator" w:id="0">
    <w:p w:rsidR="005E0ED2" w:rsidRDefault="005E0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E18" w:rsidRPr="004608C8" w:rsidRDefault="00DF2E18" w:rsidP="004608C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E18" w:rsidRPr="004608C8" w:rsidRDefault="00DF2E18" w:rsidP="004608C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15FE6"/>
    <w:multiLevelType w:val="hybridMultilevel"/>
    <w:tmpl w:val="794E0286"/>
    <w:lvl w:ilvl="0" w:tplc="1C845DC8">
      <w:start w:val="1"/>
      <w:numFmt w:val="decimal"/>
      <w:lvlText w:val="%1."/>
      <w:lvlJc w:val="left"/>
      <w:pPr>
        <w:ind w:left="513" w:hanging="430"/>
      </w:pPr>
      <w:rPr>
        <w:rFonts w:ascii="PMingLiU" w:eastAsia="PMingLiU" w:hAnsi="PMingLiU" w:hint="default"/>
        <w:color w:val="1A171C"/>
        <w:spacing w:val="-1"/>
        <w:w w:val="106"/>
        <w:sz w:val="19"/>
        <w:szCs w:val="19"/>
      </w:rPr>
    </w:lvl>
    <w:lvl w:ilvl="1" w:tplc="57AE3F36">
      <w:start w:val="1"/>
      <w:numFmt w:val="bullet"/>
      <w:lvlText w:val="•"/>
      <w:lvlJc w:val="left"/>
      <w:pPr>
        <w:ind w:left="971" w:hanging="430"/>
      </w:pPr>
      <w:rPr>
        <w:rFonts w:hint="default"/>
      </w:rPr>
    </w:lvl>
    <w:lvl w:ilvl="2" w:tplc="8F76184C">
      <w:start w:val="1"/>
      <w:numFmt w:val="bullet"/>
      <w:lvlText w:val="•"/>
      <w:lvlJc w:val="left"/>
      <w:pPr>
        <w:ind w:left="1429" w:hanging="430"/>
      </w:pPr>
      <w:rPr>
        <w:rFonts w:hint="default"/>
      </w:rPr>
    </w:lvl>
    <w:lvl w:ilvl="3" w:tplc="8806D94C">
      <w:start w:val="1"/>
      <w:numFmt w:val="bullet"/>
      <w:lvlText w:val="•"/>
      <w:lvlJc w:val="left"/>
      <w:pPr>
        <w:ind w:left="1887" w:hanging="430"/>
      </w:pPr>
      <w:rPr>
        <w:rFonts w:hint="default"/>
      </w:rPr>
    </w:lvl>
    <w:lvl w:ilvl="4" w:tplc="B80AE86C">
      <w:start w:val="1"/>
      <w:numFmt w:val="bullet"/>
      <w:lvlText w:val="•"/>
      <w:lvlJc w:val="left"/>
      <w:pPr>
        <w:ind w:left="2345" w:hanging="430"/>
      </w:pPr>
      <w:rPr>
        <w:rFonts w:hint="default"/>
      </w:rPr>
    </w:lvl>
    <w:lvl w:ilvl="5" w:tplc="20E4338A">
      <w:start w:val="1"/>
      <w:numFmt w:val="bullet"/>
      <w:lvlText w:val="•"/>
      <w:lvlJc w:val="left"/>
      <w:pPr>
        <w:ind w:left="2803" w:hanging="430"/>
      </w:pPr>
      <w:rPr>
        <w:rFonts w:hint="default"/>
      </w:rPr>
    </w:lvl>
    <w:lvl w:ilvl="6" w:tplc="B0846578">
      <w:start w:val="1"/>
      <w:numFmt w:val="bullet"/>
      <w:lvlText w:val="•"/>
      <w:lvlJc w:val="left"/>
      <w:pPr>
        <w:ind w:left="3260" w:hanging="430"/>
      </w:pPr>
      <w:rPr>
        <w:rFonts w:hint="default"/>
      </w:rPr>
    </w:lvl>
    <w:lvl w:ilvl="7" w:tplc="29AAB5B0">
      <w:start w:val="1"/>
      <w:numFmt w:val="bullet"/>
      <w:lvlText w:val="•"/>
      <w:lvlJc w:val="left"/>
      <w:pPr>
        <w:ind w:left="3718" w:hanging="430"/>
      </w:pPr>
      <w:rPr>
        <w:rFonts w:hint="default"/>
      </w:rPr>
    </w:lvl>
    <w:lvl w:ilvl="8" w:tplc="95041D88">
      <w:start w:val="1"/>
      <w:numFmt w:val="bullet"/>
      <w:lvlText w:val="•"/>
      <w:lvlJc w:val="left"/>
      <w:pPr>
        <w:ind w:left="4176" w:hanging="430"/>
      </w:pPr>
      <w:rPr>
        <w:rFonts w:hint="default"/>
      </w:rPr>
    </w:lvl>
  </w:abstractNum>
  <w:abstractNum w:abstractNumId="1">
    <w:nsid w:val="0EDA60C8"/>
    <w:multiLevelType w:val="hybridMultilevel"/>
    <w:tmpl w:val="2A242F58"/>
    <w:lvl w:ilvl="0" w:tplc="C8BC62DA">
      <w:start w:val="1"/>
      <w:numFmt w:val="decimal"/>
      <w:lvlText w:val="%1."/>
      <w:lvlJc w:val="left"/>
      <w:pPr>
        <w:ind w:left="507" w:hanging="431"/>
      </w:pPr>
      <w:rPr>
        <w:rFonts w:ascii="PMingLiU" w:eastAsia="PMingLiU" w:hAnsi="PMingLiU" w:hint="default"/>
        <w:color w:val="1A171C"/>
        <w:spacing w:val="-1"/>
        <w:w w:val="106"/>
        <w:sz w:val="19"/>
        <w:szCs w:val="19"/>
      </w:rPr>
    </w:lvl>
    <w:lvl w:ilvl="1" w:tplc="99E22278">
      <w:start w:val="1"/>
      <w:numFmt w:val="bullet"/>
      <w:lvlText w:val="•"/>
      <w:lvlJc w:val="left"/>
      <w:pPr>
        <w:ind w:left="953" w:hanging="431"/>
      </w:pPr>
      <w:rPr>
        <w:rFonts w:hint="default"/>
      </w:rPr>
    </w:lvl>
    <w:lvl w:ilvl="2" w:tplc="E118D232">
      <w:start w:val="1"/>
      <w:numFmt w:val="bullet"/>
      <w:lvlText w:val="•"/>
      <w:lvlJc w:val="left"/>
      <w:pPr>
        <w:ind w:left="1399" w:hanging="431"/>
      </w:pPr>
      <w:rPr>
        <w:rFonts w:hint="default"/>
      </w:rPr>
    </w:lvl>
    <w:lvl w:ilvl="3" w:tplc="6B92570A">
      <w:start w:val="1"/>
      <w:numFmt w:val="bullet"/>
      <w:lvlText w:val="•"/>
      <w:lvlJc w:val="left"/>
      <w:pPr>
        <w:ind w:left="1846" w:hanging="431"/>
      </w:pPr>
      <w:rPr>
        <w:rFonts w:hint="default"/>
      </w:rPr>
    </w:lvl>
    <w:lvl w:ilvl="4" w:tplc="9FF284D2">
      <w:start w:val="1"/>
      <w:numFmt w:val="bullet"/>
      <w:lvlText w:val="•"/>
      <w:lvlJc w:val="left"/>
      <w:pPr>
        <w:ind w:left="2292" w:hanging="431"/>
      </w:pPr>
      <w:rPr>
        <w:rFonts w:hint="default"/>
      </w:rPr>
    </w:lvl>
    <w:lvl w:ilvl="5" w:tplc="E5F81EB4">
      <w:start w:val="1"/>
      <w:numFmt w:val="bullet"/>
      <w:lvlText w:val="•"/>
      <w:lvlJc w:val="left"/>
      <w:pPr>
        <w:ind w:left="2738" w:hanging="431"/>
      </w:pPr>
      <w:rPr>
        <w:rFonts w:hint="default"/>
      </w:rPr>
    </w:lvl>
    <w:lvl w:ilvl="6" w:tplc="679416E0">
      <w:start w:val="1"/>
      <w:numFmt w:val="bullet"/>
      <w:lvlText w:val="•"/>
      <w:lvlJc w:val="left"/>
      <w:pPr>
        <w:ind w:left="3185" w:hanging="431"/>
      </w:pPr>
      <w:rPr>
        <w:rFonts w:hint="default"/>
      </w:rPr>
    </w:lvl>
    <w:lvl w:ilvl="7" w:tplc="0F241476">
      <w:start w:val="1"/>
      <w:numFmt w:val="bullet"/>
      <w:lvlText w:val="•"/>
      <w:lvlJc w:val="left"/>
      <w:pPr>
        <w:ind w:left="3631" w:hanging="431"/>
      </w:pPr>
      <w:rPr>
        <w:rFonts w:hint="default"/>
      </w:rPr>
    </w:lvl>
    <w:lvl w:ilvl="8" w:tplc="673CE2EE">
      <w:start w:val="1"/>
      <w:numFmt w:val="bullet"/>
      <w:lvlText w:val="•"/>
      <w:lvlJc w:val="left"/>
      <w:pPr>
        <w:ind w:left="4077" w:hanging="431"/>
      </w:pPr>
      <w:rPr>
        <w:rFonts w:hint="default"/>
      </w:rPr>
    </w:lvl>
  </w:abstractNum>
  <w:abstractNum w:abstractNumId="2">
    <w:nsid w:val="133F7F76"/>
    <w:multiLevelType w:val="hybridMultilevel"/>
    <w:tmpl w:val="2932AF40"/>
    <w:lvl w:ilvl="0" w:tplc="B3764F1E">
      <w:start w:val="1"/>
      <w:numFmt w:val="bullet"/>
      <w:lvlText w:val="—"/>
      <w:lvlJc w:val="left"/>
      <w:pPr>
        <w:ind w:left="685" w:hanging="278"/>
      </w:pPr>
      <w:rPr>
        <w:rFonts w:ascii="PMingLiU" w:eastAsia="PMingLiU" w:hAnsi="PMingLiU" w:hint="default"/>
        <w:color w:val="1A171C"/>
        <w:w w:val="95"/>
        <w:sz w:val="19"/>
        <w:szCs w:val="19"/>
      </w:rPr>
    </w:lvl>
    <w:lvl w:ilvl="1" w:tplc="8454F01A">
      <w:start w:val="1"/>
      <w:numFmt w:val="bullet"/>
      <w:lvlText w:val="•"/>
      <w:lvlJc w:val="left"/>
      <w:pPr>
        <w:ind w:left="1096" w:hanging="278"/>
      </w:pPr>
      <w:rPr>
        <w:rFonts w:hint="default"/>
      </w:rPr>
    </w:lvl>
    <w:lvl w:ilvl="2" w:tplc="953CBCE4">
      <w:start w:val="1"/>
      <w:numFmt w:val="bullet"/>
      <w:lvlText w:val="•"/>
      <w:lvlJc w:val="left"/>
      <w:pPr>
        <w:ind w:left="1506" w:hanging="278"/>
      </w:pPr>
      <w:rPr>
        <w:rFonts w:hint="default"/>
      </w:rPr>
    </w:lvl>
    <w:lvl w:ilvl="3" w:tplc="11868178">
      <w:start w:val="1"/>
      <w:numFmt w:val="bullet"/>
      <w:lvlText w:val="•"/>
      <w:lvlJc w:val="left"/>
      <w:pPr>
        <w:ind w:left="1917" w:hanging="278"/>
      </w:pPr>
      <w:rPr>
        <w:rFonts w:hint="default"/>
      </w:rPr>
    </w:lvl>
    <w:lvl w:ilvl="4" w:tplc="3D0C5868">
      <w:start w:val="1"/>
      <w:numFmt w:val="bullet"/>
      <w:lvlText w:val="•"/>
      <w:lvlJc w:val="left"/>
      <w:pPr>
        <w:ind w:left="2328" w:hanging="278"/>
      </w:pPr>
      <w:rPr>
        <w:rFonts w:hint="default"/>
      </w:rPr>
    </w:lvl>
    <w:lvl w:ilvl="5" w:tplc="1BD66244">
      <w:start w:val="1"/>
      <w:numFmt w:val="bullet"/>
      <w:lvlText w:val="•"/>
      <w:lvlJc w:val="left"/>
      <w:pPr>
        <w:ind w:left="2739" w:hanging="278"/>
      </w:pPr>
      <w:rPr>
        <w:rFonts w:hint="default"/>
      </w:rPr>
    </w:lvl>
    <w:lvl w:ilvl="6" w:tplc="6372ACC4">
      <w:start w:val="1"/>
      <w:numFmt w:val="bullet"/>
      <w:lvlText w:val="•"/>
      <w:lvlJc w:val="left"/>
      <w:pPr>
        <w:ind w:left="3150" w:hanging="278"/>
      </w:pPr>
      <w:rPr>
        <w:rFonts w:hint="default"/>
      </w:rPr>
    </w:lvl>
    <w:lvl w:ilvl="7" w:tplc="6BE46942">
      <w:start w:val="1"/>
      <w:numFmt w:val="bullet"/>
      <w:lvlText w:val="•"/>
      <w:lvlJc w:val="left"/>
      <w:pPr>
        <w:ind w:left="3561" w:hanging="278"/>
      </w:pPr>
      <w:rPr>
        <w:rFonts w:hint="default"/>
      </w:rPr>
    </w:lvl>
    <w:lvl w:ilvl="8" w:tplc="838AB92E">
      <w:start w:val="1"/>
      <w:numFmt w:val="bullet"/>
      <w:lvlText w:val="•"/>
      <w:lvlJc w:val="left"/>
      <w:pPr>
        <w:ind w:left="3972" w:hanging="278"/>
      </w:pPr>
      <w:rPr>
        <w:rFonts w:hint="default"/>
      </w:rPr>
    </w:lvl>
  </w:abstractNum>
  <w:abstractNum w:abstractNumId="3">
    <w:nsid w:val="168119CC"/>
    <w:multiLevelType w:val="hybridMultilevel"/>
    <w:tmpl w:val="CF2A3886"/>
    <w:lvl w:ilvl="0" w:tplc="BDFAD95A">
      <w:start w:val="1"/>
      <w:numFmt w:val="lowerLetter"/>
      <w:lvlText w:val="(%1)"/>
      <w:lvlJc w:val="left"/>
      <w:pPr>
        <w:ind w:left="995" w:hanging="291"/>
      </w:pPr>
      <w:rPr>
        <w:rFonts w:ascii="PMingLiU" w:eastAsia="PMingLiU" w:hAnsi="PMingLiU" w:hint="default"/>
        <w:color w:val="1A171C"/>
        <w:spacing w:val="-1"/>
        <w:w w:val="90"/>
        <w:sz w:val="19"/>
        <w:szCs w:val="19"/>
      </w:rPr>
    </w:lvl>
    <w:lvl w:ilvl="1" w:tplc="D1F098EC">
      <w:start w:val="1"/>
      <w:numFmt w:val="bullet"/>
      <w:lvlText w:val="•"/>
      <w:lvlJc w:val="left"/>
      <w:pPr>
        <w:ind w:left="1405" w:hanging="291"/>
      </w:pPr>
      <w:rPr>
        <w:rFonts w:hint="default"/>
      </w:rPr>
    </w:lvl>
    <w:lvl w:ilvl="2" w:tplc="3104BD70">
      <w:start w:val="1"/>
      <w:numFmt w:val="bullet"/>
      <w:lvlText w:val="•"/>
      <w:lvlJc w:val="left"/>
      <w:pPr>
        <w:ind w:left="1815" w:hanging="291"/>
      </w:pPr>
      <w:rPr>
        <w:rFonts w:hint="default"/>
      </w:rPr>
    </w:lvl>
    <w:lvl w:ilvl="3" w:tplc="EB805376">
      <w:start w:val="1"/>
      <w:numFmt w:val="bullet"/>
      <w:lvlText w:val="•"/>
      <w:lvlJc w:val="left"/>
      <w:pPr>
        <w:ind w:left="2224" w:hanging="291"/>
      </w:pPr>
      <w:rPr>
        <w:rFonts w:hint="default"/>
      </w:rPr>
    </w:lvl>
    <w:lvl w:ilvl="4" w:tplc="6FB626CC">
      <w:start w:val="1"/>
      <w:numFmt w:val="bullet"/>
      <w:lvlText w:val="•"/>
      <w:lvlJc w:val="left"/>
      <w:pPr>
        <w:ind w:left="2634" w:hanging="291"/>
      </w:pPr>
      <w:rPr>
        <w:rFonts w:hint="default"/>
      </w:rPr>
    </w:lvl>
    <w:lvl w:ilvl="5" w:tplc="C50ABBDE">
      <w:start w:val="1"/>
      <w:numFmt w:val="bullet"/>
      <w:lvlText w:val="•"/>
      <w:lvlJc w:val="left"/>
      <w:pPr>
        <w:ind w:left="3044" w:hanging="291"/>
      </w:pPr>
      <w:rPr>
        <w:rFonts w:hint="default"/>
      </w:rPr>
    </w:lvl>
    <w:lvl w:ilvl="6" w:tplc="ABDE055C">
      <w:start w:val="1"/>
      <w:numFmt w:val="bullet"/>
      <w:lvlText w:val="•"/>
      <w:lvlJc w:val="left"/>
      <w:pPr>
        <w:ind w:left="3453" w:hanging="291"/>
      </w:pPr>
      <w:rPr>
        <w:rFonts w:hint="default"/>
      </w:rPr>
    </w:lvl>
    <w:lvl w:ilvl="7" w:tplc="EAE4B256">
      <w:start w:val="1"/>
      <w:numFmt w:val="bullet"/>
      <w:lvlText w:val="•"/>
      <w:lvlJc w:val="left"/>
      <w:pPr>
        <w:ind w:left="3863" w:hanging="291"/>
      </w:pPr>
      <w:rPr>
        <w:rFonts w:hint="default"/>
      </w:rPr>
    </w:lvl>
    <w:lvl w:ilvl="8" w:tplc="3D80B8D6">
      <w:start w:val="1"/>
      <w:numFmt w:val="bullet"/>
      <w:lvlText w:val="•"/>
      <w:lvlJc w:val="left"/>
      <w:pPr>
        <w:ind w:left="4272" w:hanging="291"/>
      </w:pPr>
      <w:rPr>
        <w:rFonts w:hint="default"/>
      </w:rPr>
    </w:lvl>
  </w:abstractNum>
  <w:abstractNum w:abstractNumId="4">
    <w:nsid w:val="1B17690A"/>
    <w:multiLevelType w:val="hybridMultilevel"/>
    <w:tmpl w:val="FFF2A176"/>
    <w:lvl w:ilvl="0" w:tplc="BE36BC6A">
      <w:start w:val="1"/>
      <w:numFmt w:val="decimal"/>
      <w:lvlText w:val="%1."/>
      <w:lvlJc w:val="left"/>
      <w:pPr>
        <w:ind w:left="513" w:hanging="430"/>
      </w:pPr>
      <w:rPr>
        <w:rFonts w:ascii="PMingLiU" w:eastAsia="PMingLiU" w:hAnsi="PMingLiU" w:hint="default"/>
        <w:color w:val="1A171C"/>
        <w:spacing w:val="-1"/>
        <w:w w:val="106"/>
        <w:sz w:val="19"/>
        <w:szCs w:val="19"/>
      </w:rPr>
    </w:lvl>
    <w:lvl w:ilvl="1" w:tplc="AC06EA36">
      <w:start w:val="1"/>
      <w:numFmt w:val="bullet"/>
      <w:lvlText w:val="•"/>
      <w:lvlJc w:val="left"/>
      <w:pPr>
        <w:ind w:left="971" w:hanging="430"/>
      </w:pPr>
      <w:rPr>
        <w:rFonts w:hint="default"/>
      </w:rPr>
    </w:lvl>
    <w:lvl w:ilvl="2" w:tplc="D1DEB814">
      <w:start w:val="1"/>
      <w:numFmt w:val="bullet"/>
      <w:lvlText w:val="•"/>
      <w:lvlJc w:val="left"/>
      <w:pPr>
        <w:ind w:left="1429" w:hanging="430"/>
      </w:pPr>
      <w:rPr>
        <w:rFonts w:hint="default"/>
      </w:rPr>
    </w:lvl>
    <w:lvl w:ilvl="3" w:tplc="7C9CE9D8">
      <w:start w:val="1"/>
      <w:numFmt w:val="bullet"/>
      <w:lvlText w:val="•"/>
      <w:lvlJc w:val="left"/>
      <w:pPr>
        <w:ind w:left="1887" w:hanging="430"/>
      </w:pPr>
      <w:rPr>
        <w:rFonts w:hint="default"/>
      </w:rPr>
    </w:lvl>
    <w:lvl w:ilvl="4" w:tplc="BB58CD0E">
      <w:start w:val="1"/>
      <w:numFmt w:val="bullet"/>
      <w:lvlText w:val="•"/>
      <w:lvlJc w:val="left"/>
      <w:pPr>
        <w:ind w:left="2345" w:hanging="430"/>
      </w:pPr>
      <w:rPr>
        <w:rFonts w:hint="default"/>
      </w:rPr>
    </w:lvl>
    <w:lvl w:ilvl="5" w:tplc="2A6CD2D2">
      <w:start w:val="1"/>
      <w:numFmt w:val="bullet"/>
      <w:lvlText w:val="•"/>
      <w:lvlJc w:val="left"/>
      <w:pPr>
        <w:ind w:left="2803" w:hanging="430"/>
      </w:pPr>
      <w:rPr>
        <w:rFonts w:hint="default"/>
      </w:rPr>
    </w:lvl>
    <w:lvl w:ilvl="6" w:tplc="72B61D8C">
      <w:start w:val="1"/>
      <w:numFmt w:val="bullet"/>
      <w:lvlText w:val="•"/>
      <w:lvlJc w:val="left"/>
      <w:pPr>
        <w:ind w:left="3260" w:hanging="430"/>
      </w:pPr>
      <w:rPr>
        <w:rFonts w:hint="default"/>
      </w:rPr>
    </w:lvl>
    <w:lvl w:ilvl="7" w:tplc="F9FA7BFA">
      <w:start w:val="1"/>
      <w:numFmt w:val="bullet"/>
      <w:lvlText w:val="•"/>
      <w:lvlJc w:val="left"/>
      <w:pPr>
        <w:ind w:left="3718" w:hanging="430"/>
      </w:pPr>
      <w:rPr>
        <w:rFonts w:hint="default"/>
      </w:rPr>
    </w:lvl>
    <w:lvl w:ilvl="8" w:tplc="A1744EDA">
      <w:start w:val="1"/>
      <w:numFmt w:val="bullet"/>
      <w:lvlText w:val="•"/>
      <w:lvlJc w:val="left"/>
      <w:pPr>
        <w:ind w:left="4176" w:hanging="430"/>
      </w:pPr>
      <w:rPr>
        <w:rFonts w:hint="default"/>
      </w:rPr>
    </w:lvl>
  </w:abstractNum>
  <w:abstractNum w:abstractNumId="5">
    <w:nsid w:val="20481482"/>
    <w:multiLevelType w:val="hybridMultilevel"/>
    <w:tmpl w:val="EA3800B6"/>
    <w:lvl w:ilvl="0" w:tplc="8F0C4CF2">
      <w:start w:val="1"/>
      <w:numFmt w:val="decimal"/>
      <w:lvlText w:val="%1."/>
      <w:lvlJc w:val="left"/>
      <w:pPr>
        <w:ind w:left="507" w:hanging="430"/>
      </w:pPr>
      <w:rPr>
        <w:rFonts w:ascii="PMingLiU" w:eastAsia="PMingLiU" w:hAnsi="PMingLiU" w:hint="default"/>
        <w:color w:val="1A171C"/>
        <w:spacing w:val="-1"/>
        <w:w w:val="106"/>
        <w:sz w:val="19"/>
        <w:szCs w:val="19"/>
      </w:rPr>
    </w:lvl>
    <w:lvl w:ilvl="1" w:tplc="3C1413F4">
      <w:start w:val="1"/>
      <w:numFmt w:val="bullet"/>
      <w:lvlText w:val="•"/>
      <w:lvlJc w:val="left"/>
      <w:pPr>
        <w:ind w:left="965" w:hanging="430"/>
      </w:pPr>
      <w:rPr>
        <w:rFonts w:hint="default"/>
      </w:rPr>
    </w:lvl>
    <w:lvl w:ilvl="2" w:tplc="CC14D0E6">
      <w:start w:val="1"/>
      <w:numFmt w:val="bullet"/>
      <w:lvlText w:val="•"/>
      <w:lvlJc w:val="left"/>
      <w:pPr>
        <w:ind w:left="1424" w:hanging="430"/>
      </w:pPr>
      <w:rPr>
        <w:rFonts w:hint="default"/>
      </w:rPr>
    </w:lvl>
    <w:lvl w:ilvl="3" w:tplc="C062FDE2">
      <w:start w:val="1"/>
      <w:numFmt w:val="bullet"/>
      <w:lvlText w:val="•"/>
      <w:lvlJc w:val="left"/>
      <w:pPr>
        <w:ind w:left="1882" w:hanging="430"/>
      </w:pPr>
      <w:rPr>
        <w:rFonts w:hint="default"/>
      </w:rPr>
    </w:lvl>
    <w:lvl w:ilvl="4" w:tplc="60E6AF1A">
      <w:start w:val="1"/>
      <w:numFmt w:val="bullet"/>
      <w:lvlText w:val="•"/>
      <w:lvlJc w:val="left"/>
      <w:pPr>
        <w:ind w:left="2341" w:hanging="430"/>
      </w:pPr>
      <w:rPr>
        <w:rFonts w:hint="default"/>
      </w:rPr>
    </w:lvl>
    <w:lvl w:ilvl="5" w:tplc="F63CDFB2">
      <w:start w:val="1"/>
      <w:numFmt w:val="bullet"/>
      <w:lvlText w:val="•"/>
      <w:lvlJc w:val="left"/>
      <w:pPr>
        <w:ind w:left="2799" w:hanging="430"/>
      </w:pPr>
      <w:rPr>
        <w:rFonts w:hint="default"/>
      </w:rPr>
    </w:lvl>
    <w:lvl w:ilvl="6" w:tplc="6C601800">
      <w:start w:val="1"/>
      <w:numFmt w:val="bullet"/>
      <w:lvlText w:val="•"/>
      <w:lvlJc w:val="left"/>
      <w:pPr>
        <w:ind w:left="3258" w:hanging="430"/>
      </w:pPr>
      <w:rPr>
        <w:rFonts w:hint="default"/>
      </w:rPr>
    </w:lvl>
    <w:lvl w:ilvl="7" w:tplc="11180FE8">
      <w:start w:val="1"/>
      <w:numFmt w:val="bullet"/>
      <w:lvlText w:val="•"/>
      <w:lvlJc w:val="left"/>
      <w:pPr>
        <w:ind w:left="3716" w:hanging="430"/>
      </w:pPr>
      <w:rPr>
        <w:rFonts w:hint="default"/>
      </w:rPr>
    </w:lvl>
    <w:lvl w:ilvl="8" w:tplc="AAFACA76">
      <w:start w:val="1"/>
      <w:numFmt w:val="bullet"/>
      <w:lvlText w:val="•"/>
      <w:lvlJc w:val="left"/>
      <w:pPr>
        <w:ind w:left="4175" w:hanging="430"/>
      </w:pPr>
      <w:rPr>
        <w:rFonts w:hint="default"/>
      </w:rPr>
    </w:lvl>
  </w:abstractNum>
  <w:abstractNum w:abstractNumId="6">
    <w:nsid w:val="241F6617"/>
    <w:multiLevelType w:val="hybridMultilevel"/>
    <w:tmpl w:val="802447F2"/>
    <w:lvl w:ilvl="0" w:tplc="9E4A01BA">
      <w:start w:val="1"/>
      <w:numFmt w:val="lowerLetter"/>
      <w:lvlText w:val="(%1)"/>
      <w:lvlJc w:val="left"/>
      <w:pPr>
        <w:ind w:left="989" w:hanging="291"/>
      </w:pPr>
      <w:rPr>
        <w:rFonts w:ascii="PMingLiU" w:eastAsia="PMingLiU" w:hAnsi="PMingLiU" w:hint="default"/>
        <w:color w:val="1A171C"/>
        <w:spacing w:val="-1"/>
        <w:w w:val="90"/>
        <w:sz w:val="19"/>
        <w:szCs w:val="19"/>
      </w:rPr>
    </w:lvl>
    <w:lvl w:ilvl="1" w:tplc="90D23824">
      <w:start w:val="1"/>
      <w:numFmt w:val="bullet"/>
      <w:lvlText w:val="•"/>
      <w:lvlJc w:val="left"/>
      <w:pPr>
        <w:ind w:left="1399" w:hanging="291"/>
      </w:pPr>
      <w:rPr>
        <w:rFonts w:hint="default"/>
      </w:rPr>
    </w:lvl>
    <w:lvl w:ilvl="2" w:tplc="3BE4E9FA">
      <w:start w:val="1"/>
      <w:numFmt w:val="bullet"/>
      <w:lvlText w:val="•"/>
      <w:lvlJc w:val="left"/>
      <w:pPr>
        <w:ind w:left="1809" w:hanging="291"/>
      </w:pPr>
      <w:rPr>
        <w:rFonts w:hint="default"/>
      </w:rPr>
    </w:lvl>
    <w:lvl w:ilvl="3" w:tplc="A380000C">
      <w:start w:val="1"/>
      <w:numFmt w:val="bullet"/>
      <w:lvlText w:val="•"/>
      <w:lvlJc w:val="left"/>
      <w:pPr>
        <w:ind w:left="2220" w:hanging="291"/>
      </w:pPr>
      <w:rPr>
        <w:rFonts w:hint="default"/>
      </w:rPr>
    </w:lvl>
    <w:lvl w:ilvl="4" w:tplc="0CE05D88">
      <w:start w:val="1"/>
      <w:numFmt w:val="bullet"/>
      <w:lvlText w:val="•"/>
      <w:lvlJc w:val="left"/>
      <w:pPr>
        <w:ind w:left="2630" w:hanging="291"/>
      </w:pPr>
      <w:rPr>
        <w:rFonts w:hint="default"/>
      </w:rPr>
    </w:lvl>
    <w:lvl w:ilvl="5" w:tplc="94AE5028">
      <w:start w:val="1"/>
      <w:numFmt w:val="bullet"/>
      <w:lvlText w:val="•"/>
      <w:lvlJc w:val="left"/>
      <w:pPr>
        <w:ind w:left="3040" w:hanging="291"/>
      </w:pPr>
      <w:rPr>
        <w:rFonts w:hint="default"/>
      </w:rPr>
    </w:lvl>
    <w:lvl w:ilvl="6" w:tplc="7EA294D0">
      <w:start w:val="1"/>
      <w:numFmt w:val="bullet"/>
      <w:lvlText w:val="•"/>
      <w:lvlJc w:val="left"/>
      <w:pPr>
        <w:ind w:left="3451" w:hanging="291"/>
      </w:pPr>
      <w:rPr>
        <w:rFonts w:hint="default"/>
      </w:rPr>
    </w:lvl>
    <w:lvl w:ilvl="7" w:tplc="975C36AE">
      <w:start w:val="1"/>
      <w:numFmt w:val="bullet"/>
      <w:lvlText w:val="•"/>
      <w:lvlJc w:val="left"/>
      <w:pPr>
        <w:ind w:left="3861" w:hanging="291"/>
      </w:pPr>
      <w:rPr>
        <w:rFonts w:hint="default"/>
      </w:rPr>
    </w:lvl>
    <w:lvl w:ilvl="8" w:tplc="0474584E">
      <w:start w:val="1"/>
      <w:numFmt w:val="bullet"/>
      <w:lvlText w:val="•"/>
      <w:lvlJc w:val="left"/>
      <w:pPr>
        <w:ind w:left="4271" w:hanging="291"/>
      </w:pPr>
      <w:rPr>
        <w:rFonts w:hint="default"/>
      </w:rPr>
    </w:lvl>
  </w:abstractNum>
  <w:abstractNum w:abstractNumId="7">
    <w:nsid w:val="296B1F70"/>
    <w:multiLevelType w:val="hybridMultilevel"/>
    <w:tmpl w:val="7A409002"/>
    <w:lvl w:ilvl="0" w:tplc="47C6CA26">
      <w:start w:val="1"/>
      <w:numFmt w:val="decimal"/>
      <w:lvlText w:val="%1."/>
      <w:lvlJc w:val="left"/>
      <w:pPr>
        <w:ind w:left="513" w:hanging="430"/>
      </w:pPr>
      <w:rPr>
        <w:rFonts w:ascii="PMingLiU" w:eastAsia="PMingLiU" w:hAnsi="PMingLiU" w:hint="default"/>
        <w:color w:val="1A171C"/>
        <w:spacing w:val="-1"/>
        <w:w w:val="106"/>
        <w:sz w:val="19"/>
        <w:szCs w:val="19"/>
      </w:rPr>
    </w:lvl>
    <w:lvl w:ilvl="1" w:tplc="B5FC25D2">
      <w:start w:val="1"/>
      <w:numFmt w:val="bullet"/>
      <w:lvlText w:val="•"/>
      <w:lvlJc w:val="left"/>
      <w:pPr>
        <w:ind w:left="971" w:hanging="430"/>
      </w:pPr>
      <w:rPr>
        <w:rFonts w:hint="default"/>
      </w:rPr>
    </w:lvl>
    <w:lvl w:ilvl="2" w:tplc="3EACA584">
      <w:start w:val="1"/>
      <w:numFmt w:val="bullet"/>
      <w:lvlText w:val="•"/>
      <w:lvlJc w:val="left"/>
      <w:pPr>
        <w:ind w:left="1429" w:hanging="430"/>
      </w:pPr>
      <w:rPr>
        <w:rFonts w:hint="default"/>
      </w:rPr>
    </w:lvl>
    <w:lvl w:ilvl="3" w:tplc="5412B2DC">
      <w:start w:val="1"/>
      <w:numFmt w:val="bullet"/>
      <w:lvlText w:val="•"/>
      <w:lvlJc w:val="left"/>
      <w:pPr>
        <w:ind w:left="1887" w:hanging="430"/>
      </w:pPr>
      <w:rPr>
        <w:rFonts w:hint="default"/>
      </w:rPr>
    </w:lvl>
    <w:lvl w:ilvl="4" w:tplc="27B6E674">
      <w:start w:val="1"/>
      <w:numFmt w:val="bullet"/>
      <w:lvlText w:val="•"/>
      <w:lvlJc w:val="left"/>
      <w:pPr>
        <w:ind w:left="2345" w:hanging="430"/>
      </w:pPr>
      <w:rPr>
        <w:rFonts w:hint="default"/>
      </w:rPr>
    </w:lvl>
    <w:lvl w:ilvl="5" w:tplc="6C4AC8BA">
      <w:start w:val="1"/>
      <w:numFmt w:val="bullet"/>
      <w:lvlText w:val="•"/>
      <w:lvlJc w:val="left"/>
      <w:pPr>
        <w:ind w:left="2803" w:hanging="430"/>
      </w:pPr>
      <w:rPr>
        <w:rFonts w:hint="default"/>
      </w:rPr>
    </w:lvl>
    <w:lvl w:ilvl="6" w:tplc="33140EE8">
      <w:start w:val="1"/>
      <w:numFmt w:val="bullet"/>
      <w:lvlText w:val="•"/>
      <w:lvlJc w:val="left"/>
      <w:pPr>
        <w:ind w:left="3260" w:hanging="430"/>
      </w:pPr>
      <w:rPr>
        <w:rFonts w:hint="default"/>
      </w:rPr>
    </w:lvl>
    <w:lvl w:ilvl="7" w:tplc="4036BF4E">
      <w:start w:val="1"/>
      <w:numFmt w:val="bullet"/>
      <w:lvlText w:val="•"/>
      <w:lvlJc w:val="left"/>
      <w:pPr>
        <w:ind w:left="3718" w:hanging="430"/>
      </w:pPr>
      <w:rPr>
        <w:rFonts w:hint="default"/>
      </w:rPr>
    </w:lvl>
    <w:lvl w:ilvl="8" w:tplc="890890F6">
      <w:start w:val="1"/>
      <w:numFmt w:val="bullet"/>
      <w:lvlText w:val="•"/>
      <w:lvlJc w:val="left"/>
      <w:pPr>
        <w:ind w:left="4176" w:hanging="430"/>
      </w:pPr>
      <w:rPr>
        <w:rFonts w:hint="default"/>
      </w:rPr>
    </w:lvl>
  </w:abstractNum>
  <w:abstractNum w:abstractNumId="8">
    <w:nsid w:val="2B1573D1"/>
    <w:multiLevelType w:val="hybridMultilevel"/>
    <w:tmpl w:val="CE30983A"/>
    <w:lvl w:ilvl="0" w:tplc="54BE83FC">
      <w:start w:val="1"/>
      <w:numFmt w:val="lowerLetter"/>
      <w:lvlText w:val="(%1)"/>
      <w:lvlJc w:val="left"/>
      <w:pPr>
        <w:ind w:left="798" w:hanging="291"/>
      </w:pPr>
      <w:rPr>
        <w:rFonts w:ascii="PMingLiU" w:eastAsia="PMingLiU" w:hAnsi="PMingLiU" w:hint="default"/>
        <w:color w:val="1A171C"/>
        <w:spacing w:val="-1"/>
        <w:w w:val="90"/>
        <w:sz w:val="19"/>
        <w:szCs w:val="19"/>
      </w:rPr>
    </w:lvl>
    <w:lvl w:ilvl="1" w:tplc="F1FE2968">
      <w:start w:val="1"/>
      <w:numFmt w:val="bullet"/>
      <w:lvlText w:val="•"/>
      <w:lvlJc w:val="left"/>
      <w:pPr>
        <w:ind w:left="1215" w:hanging="291"/>
      </w:pPr>
      <w:rPr>
        <w:rFonts w:hint="default"/>
      </w:rPr>
    </w:lvl>
    <w:lvl w:ilvl="2" w:tplc="092C36E2">
      <w:start w:val="1"/>
      <w:numFmt w:val="bullet"/>
      <w:lvlText w:val="•"/>
      <w:lvlJc w:val="left"/>
      <w:pPr>
        <w:ind w:left="1633" w:hanging="291"/>
      </w:pPr>
      <w:rPr>
        <w:rFonts w:hint="default"/>
      </w:rPr>
    </w:lvl>
    <w:lvl w:ilvl="3" w:tplc="CBDC4540">
      <w:start w:val="1"/>
      <w:numFmt w:val="bullet"/>
      <w:lvlText w:val="•"/>
      <w:lvlJc w:val="left"/>
      <w:pPr>
        <w:ind w:left="2050" w:hanging="291"/>
      </w:pPr>
      <w:rPr>
        <w:rFonts w:hint="default"/>
      </w:rPr>
    </w:lvl>
    <w:lvl w:ilvl="4" w:tplc="3B241C3C">
      <w:start w:val="1"/>
      <w:numFmt w:val="bullet"/>
      <w:lvlText w:val="•"/>
      <w:lvlJc w:val="left"/>
      <w:pPr>
        <w:ind w:left="2467" w:hanging="291"/>
      </w:pPr>
      <w:rPr>
        <w:rFonts w:hint="default"/>
      </w:rPr>
    </w:lvl>
    <w:lvl w:ilvl="5" w:tplc="B13CD7CE">
      <w:start w:val="1"/>
      <w:numFmt w:val="bullet"/>
      <w:lvlText w:val="•"/>
      <w:lvlJc w:val="left"/>
      <w:pPr>
        <w:ind w:left="2884" w:hanging="291"/>
      </w:pPr>
      <w:rPr>
        <w:rFonts w:hint="default"/>
      </w:rPr>
    </w:lvl>
    <w:lvl w:ilvl="6" w:tplc="A86CAB22">
      <w:start w:val="1"/>
      <w:numFmt w:val="bullet"/>
      <w:lvlText w:val="•"/>
      <w:lvlJc w:val="left"/>
      <w:pPr>
        <w:ind w:left="3301" w:hanging="291"/>
      </w:pPr>
      <w:rPr>
        <w:rFonts w:hint="default"/>
      </w:rPr>
    </w:lvl>
    <w:lvl w:ilvl="7" w:tplc="B4465C52">
      <w:start w:val="1"/>
      <w:numFmt w:val="bullet"/>
      <w:lvlText w:val="•"/>
      <w:lvlJc w:val="left"/>
      <w:pPr>
        <w:ind w:left="3718" w:hanging="291"/>
      </w:pPr>
      <w:rPr>
        <w:rFonts w:hint="default"/>
      </w:rPr>
    </w:lvl>
    <w:lvl w:ilvl="8" w:tplc="3BE403AC">
      <w:start w:val="1"/>
      <w:numFmt w:val="bullet"/>
      <w:lvlText w:val="•"/>
      <w:lvlJc w:val="left"/>
      <w:pPr>
        <w:ind w:left="4136" w:hanging="291"/>
      </w:pPr>
      <w:rPr>
        <w:rFonts w:hint="default"/>
      </w:rPr>
    </w:lvl>
  </w:abstractNum>
  <w:abstractNum w:abstractNumId="9">
    <w:nsid w:val="32F82320"/>
    <w:multiLevelType w:val="hybridMultilevel"/>
    <w:tmpl w:val="5D7A82E8"/>
    <w:lvl w:ilvl="0" w:tplc="A79ECB46">
      <w:start w:val="1"/>
      <w:numFmt w:val="lowerLetter"/>
      <w:lvlText w:val="(%1)"/>
      <w:lvlJc w:val="left"/>
      <w:pPr>
        <w:ind w:left="805" w:hanging="290"/>
      </w:pPr>
      <w:rPr>
        <w:rFonts w:ascii="PMingLiU" w:eastAsia="PMingLiU" w:hAnsi="PMingLiU" w:hint="default"/>
        <w:color w:val="1A171C"/>
        <w:spacing w:val="-1"/>
        <w:w w:val="90"/>
        <w:sz w:val="19"/>
        <w:szCs w:val="19"/>
      </w:rPr>
    </w:lvl>
    <w:lvl w:ilvl="1" w:tplc="BA9EF9B8">
      <w:start w:val="1"/>
      <w:numFmt w:val="bullet"/>
      <w:lvlText w:val="•"/>
      <w:lvlJc w:val="left"/>
      <w:pPr>
        <w:ind w:left="1234" w:hanging="290"/>
      </w:pPr>
      <w:rPr>
        <w:rFonts w:hint="default"/>
      </w:rPr>
    </w:lvl>
    <w:lvl w:ilvl="2" w:tplc="C48EF21E">
      <w:start w:val="1"/>
      <w:numFmt w:val="bullet"/>
      <w:lvlText w:val="•"/>
      <w:lvlJc w:val="left"/>
      <w:pPr>
        <w:ind w:left="1662" w:hanging="290"/>
      </w:pPr>
      <w:rPr>
        <w:rFonts w:hint="default"/>
      </w:rPr>
    </w:lvl>
    <w:lvl w:ilvl="3" w:tplc="2FF89ECA">
      <w:start w:val="1"/>
      <w:numFmt w:val="bullet"/>
      <w:lvlText w:val="•"/>
      <w:lvlJc w:val="left"/>
      <w:pPr>
        <w:ind w:left="2091" w:hanging="290"/>
      </w:pPr>
      <w:rPr>
        <w:rFonts w:hint="default"/>
      </w:rPr>
    </w:lvl>
    <w:lvl w:ilvl="4" w:tplc="3CACEF86">
      <w:start w:val="1"/>
      <w:numFmt w:val="bullet"/>
      <w:lvlText w:val="•"/>
      <w:lvlJc w:val="left"/>
      <w:pPr>
        <w:ind w:left="2520" w:hanging="290"/>
      </w:pPr>
      <w:rPr>
        <w:rFonts w:hint="default"/>
      </w:rPr>
    </w:lvl>
    <w:lvl w:ilvl="5" w:tplc="9444915A">
      <w:start w:val="1"/>
      <w:numFmt w:val="bullet"/>
      <w:lvlText w:val="•"/>
      <w:lvlJc w:val="left"/>
      <w:pPr>
        <w:ind w:left="2948" w:hanging="290"/>
      </w:pPr>
      <w:rPr>
        <w:rFonts w:hint="default"/>
      </w:rPr>
    </w:lvl>
    <w:lvl w:ilvl="6" w:tplc="BE9C14DE">
      <w:start w:val="1"/>
      <w:numFmt w:val="bullet"/>
      <w:lvlText w:val="•"/>
      <w:lvlJc w:val="left"/>
      <w:pPr>
        <w:ind w:left="3377" w:hanging="290"/>
      </w:pPr>
      <w:rPr>
        <w:rFonts w:hint="default"/>
      </w:rPr>
    </w:lvl>
    <w:lvl w:ilvl="7" w:tplc="DA242CD0">
      <w:start w:val="1"/>
      <w:numFmt w:val="bullet"/>
      <w:lvlText w:val="•"/>
      <w:lvlJc w:val="left"/>
      <w:pPr>
        <w:ind w:left="3806" w:hanging="290"/>
      </w:pPr>
      <w:rPr>
        <w:rFonts w:hint="default"/>
      </w:rPr>
    </w:lvl>
    <w:lvl w:ilvl="8" w:tplc="AA24A8AA">
      <w:start w:val="1"/>
      <w:numFmt w:val="bullet"/>
      <w:lvlText w:val="•"/>
      <w:lvlJc w:val="left"/>
      <w:pPr>
        <w:ind w:left="4234" w:hanging="290"/>
      </w:pPr>
      <w:rPr>
        <w:rFonts w:hint="default"/>
      </w:rPr>
    </w:lvl>
  </w:abstractNum>
  <w:abstractNum w:abstractNumId="10">
    <w:nsid w:val="32F9454A"/>
    <w:multiLevelType w:val="hybridMultilevel"/>
    <w:tmpl w:val="E1483E44"/>
    <w:lvl w:ilvl="0" w:tplc="36CCA67E">
      <w:start w:val="1"/>
      <w:numFmt w:val="decimal"/>
      <w:lvlText w:val="%1."/>
      <w:lvlJc w:val="left"/>
      <w:pPr>
        <w:ind w:left="513" w:hanging="431"/>
      </w:pPr>
      <w:rPr>
        <w:rFonts w:ascii="PMingLiU" w:eastAsia="PMingLiU" w:hAnsi="PMingLiU" w:hint="default"/>
        <w:color w:val="1A171C"/>
        <w:spacing w:val="-1"/>
        <w:w w:val="106"/>
        <w:sz w:val="19"/>
        <w:szCs w:val="19"/>
      </w:rPr>
    </w:lvl>
    <w:lvl w:ilvl="1" w:tplc="B3C03C1E">
      <w:start w:val="1"/>
      <w:numFmt w:val="bullet"/>
      <w:lvlText w:val="•"/>
      <w:lvlJc w:val="left"/>
      <w:pPr>
        <w:ind w:left="960" w:hanging="431"/>
      </w:pPr>
      <w:rPr>
        <w:rFonts w:hint="default"/>
      </w:rPr>
    </w:lvl>
    <w:lvl w:ilvl="2" w:tplc="D5A240C8">
      <w:start w:val="1"/>
      <w:numFmt w:val="bullet"/>
      <w:lvlText w:val="•"/>
      <w:lvlJc w:val="left"/>
      <w:pPr>
        <w:ind w:left="1407" w:hanging="431"/>
      </w:pPr>
      <w:rPr>
        <w:rFonts w:hint="default"/>
      </w:rPr>
    </w:lvl>
    <w:lvl w:ilvl="3" w:tplc="B6486DE4">
      <w:start w:val="1"/>
      <w:numFmt w:val="bullet"/>
      <w:lvlText w:val="•"/>
      <w:lvlJc w:val="left"/>
      <w:pPr>
        <w:ind w:left="1853" w:hanging="431"/>
      </w:pPr>
      <w:rPr>
        <w:rFonts w:hint="default"/>
      </w:rPr>
    </w:lvl>
    <w:lvl w:ilvl="4" w:tplc="604A6F56">
      <w:start w:val="1"/>
      <w:numFmt w:val="bullet"/>
      <w:lvlText w:val="•"/>
      <w:lvlJc w:val="left"/>
      <w:pPr>
        <w:ind w:left="2300" w:hanging="431"/>
      </w:pPr>
      <w:rPr>
        <w:rFonts w:hint="default"/>
      </w:rPr>
    </w:lvl>
    <w:lvl w:ilvl="5" w:tplc="AFD06EC8">
      <w:start w:val="1"/>
      <w:numFmt w:val="bullet"/>
      <w:lvlText w:val="•"/>
      <w:lvlJc w:val="left"/>
      <w:pPr>
        <w:ind w:left="2746" w:hanging="431"/>
      </w:pPr>
      <w:rPr>
        <w:rFonts w:hint="default"/>
      </w:rPr>
    </w:lvl>
    <w:lvl w:ilvl="6" w:tplc="582CF028">
      <w:start w:val="1"/>
      <w:numFmt w:val="bullet"/>
      <w:lvlText w:val="•"/>
      <w:lvlJc w:val="left"/>
      <w:pPr>
        <w:ind w:left="3193" w:hanging="431"/>
      </w:pPr>
      <w:rPr>
        <w:rFonts w:hint="default"/>
      </w:rPr>
    </w:lvl>
    <w:lvl w:ilvl="7" w:tplc="BC2EB61A">
      <w:start w:val="1"/>
      <w:numFmt w:val="bullet"/>
      <w:lvlText w:val="•"/>
      <w:lvlJc w:val="left"/>
      <w:pPr>
        <w:ind w:left="3639" w:hanging="431"/>
      </w:pPr>
      <w:rPr>
        <w:rFonts w:hint="default"/>
      </w:rPr>
    </w:lvl>
    <w:lvl w:ilvl="8" w:tplc="9F445F5C">
      <w:start w:val="1"/>
      <w:numFmt w:val="bullet"/>
      <w:lvlText w:val="•"/>
      <w:lvlJc w:val="left"/>
      <w:pPr>
        <w:ind w:left="4086" w:hanging="431"/>
      </w:pPr>
      <w:rPr>
        <w:rFonts w:hint="default"/>
      </w:rPr>
    </w:lvl>
  </w:abstractNum>
  <w:abstractNum w:abstractNumId="11">
    <w:nsid w:val="36D308A3"/>
    <w:multiLevelType w:val="hybridMultilevel"/>
    <w:tmpl w:val="ECF07C3A"/>
    <w:lvl w:ilvl="0" w:tplc="27183730">
      <w:start w:val="1"/>
      <w:numFmt w:val="lowerLetter"/>
      <w:lvlText w:val="(%1)"/>
      <w:lvlJc w:val="left"/>
      <w:pPr>
        <w:ind w:left="805" w:hanging="291"/>
      </w:pPr>
      <w:rPr>
        <w:rFonts w:ascii="PMingLiU" w:eastAsia="PMingLiU" w:hAnsi="PMingLiU" w:hint="default"/>
        <w:color w:val="1A171C"/>
        <w:spacing w:val="-1"/>
        <w:w w:val="90"/>
        <w:sz w:val="19"/>
        <w:szCs w:val="19"/>
      </w:rPr>
    </w:lvl>
    <w:lvl w:ilvl="1" w:tplc="770EDD46">
      <w:start w:val="1"/>
      <w:numFmt w:val="lowerRoman"/>
      <w:lvlText w:val="(%2)"/>
      <w:lvlJc w:val="left"/>
      <w:pPr>
        <w:ind w:left="1093" w:hanging="242"/>
      </w:pPr>
      <w:rPr>
        <w:rFonts w:ascii="PMingLiU" w:eastAsia="PMingLiU" w:hAnsi="PMingLiU" w:hint="default"/>
        <w:color w:val="1A171C"/>
        <w:spacing w:val="-1"/>
        <w:w w:val="86"/>
        <w:sz w:val="19"/>
        <w:szCs w:val="19"/>
      </w:rPr>
    </w:lvl>
    <w:lvl w:ilvl="2" w:tplc="4B8CCFDC">
      <w:start w:val="1"/>
      <w:numFmt w:val="bullet"/>
      <w:lvlText w:val="—"/>
      <w:lvlJc w:val="left"/>
      <w:pPr>
        <w:ind w:left="1373" w:hanging="278"/>
      </w:pPr>
      <w:rPr>
        <w:rFonts w:ascii="PMingLiU" w:eastAsia="PMingLiU" w:hAnsi="PMingLiU" w:hint="default"/>
        <w:color w:val="1A171C"/>
        <w:w w:val="95"/>
        <w:sz w:val="19"/>
        <w:szCs w:val="19"/>
      </w:rPr>
    </w:lvl>
    <w:lvl w:ilvl="3" w:tplc="C01685BE">
      <w:start w:val="1"/>
      <w:numFmt w:val="bullet"/>
      <w:lvlText w:val="•"/>
      <w:lvlJc w:val="left"/>
      <w:pPr>
        <w:ind w:left="1373" w:hanging="278"/>
      </w:pPr>
      <w:rPr>
        <w:rFonts w:hint="default"/>
      </w:rPr>
    </w:lvl>
    <w:lvl w:ilvl="4" w:tplc="3DE269B4">
      <w:start w:val="1"/>
      <w:numFmt w:val="bullet"/>
      <w:lvlText w:val="•"/>
      <w:lvlJc w:val="left"/>
      <w:pPr>
        <w:ind w:left="1888" w:hanging="278"/>
      </w:pPr>
      <w:rPr>
        <w:rFonts w:hint="default"/>
      </w:rPr>
    </w:lvl>
    <w:lvl w:ilvl="5" w:tplc="A0BA8C3E">
      <w:start w:val="1"/>
      <w:numFmt w:val="bullet"/>
      <w:lvlText w:val="•"/>
      <w:lvlJc w:val="left"/>
      <w:pPr>
        <w:ind w:left="2403" w:hanging="278"/>
      </w:pPr>
      <w:rPr>
        <w:rFonts w:hint="default"/>
      </w:rPr>
    </w:lvl>
    <w:lvl w:ilvl="6" w:tplc="D1D8F27A">
      <w:start w:val="1"/>
      <w:numFmt w:val="bullet"/>
      <w:lvlText w:val="•"/>
      <w:lvlJc w:val="left"/>
      <w:pPr>
        <w:ind w:left="2918" w:hanging="278"/>
      </w:pPr>
      <w:rPr>
        <w:rFonts w:hint="default"/>
      </w:rPr>
    </w:lvl>
    <w:lvl w:ilvl="7" w:tplc="BDE4851E">
      <w:start w:val="1"/>
      <w:numFmt w:val="bullet"/>
      <w:lvlText w:val="•"/>
      <w:lvlJc w:val="left"/>
      <w:pPr>
        <w:ind w:left="3433" w:hanging="278"/>
      </w:pPr>
      <w:rPr>
        <w:rFonts w:hint="default"/>
      </w:rPr>
    </w:lvl>
    <w:lvl w:ilvl="8" w:tplc="58BC9482">
      <w:start w:val="1"/>
      <w:numFmt w:val="bullet"/>
      <w:lvlText w:val="•"/>
      <w:lvlJc w:val="left"/>
      <w:pPr>
        <w:ind w:left="3947" w:hanging="278"/>
      </w:pPr>
      <w:rPr>
        <w:rFonts w:hint="default"/>
      </w:rPr>
    </w:lvl>
  </w:abstractNum>
  <w:abstractNum w:abstractNumId="12">
    <w:nsid w:val="3AC02203"/>
    <w:multiLevelType w:val="hybridMultilevel"/>
    <w:tmpl w:val="2A5A04B2"/>
    <w:lvl w:ilvl="0" w:tplc="9A486100">
      <w:start w:val="1"/>
      <w:numFmt w:val="lowerLetter"/>
      <w:lvlText w:val="(%1)"/>
      <w:lvlJc w:val="left"/>
      <w:pPr>
        <w:ind w:left="805" w:hanging="290"/>
      </w:pPr>
      <w:rPr>
        <w:rFonts w:ascii="PMingLiU" w:eastAsia="PMingLiU" w:hAnsi="PMingLiU" w:hint="default"/>
        <w:color w:val="1A171C"/>
        <w:spacing w:val="-1"/>
        <w:w w:val="90"/>
        <w:sz w:val="19"/>
        <w:szCs w:val="19"/>
      </w:rPr>
    </w:lvl>
    <w:lvl w:ilvl="1" w:tplc="953E10F2">
      <w:start w:val="1"/>
      <w:numFmt w:val="bullet"/>
      <w:lvlText w:val="•"/>
      <w:lvlJc w:val="left"/>
      <w:pPr>
        <w:ind w:left="1234" w:hanging="290"/>
      </w:pPr>
      <w:rPr>
        <w:rFonts w:hint="default"/>
      </w:rPr>
    </w:lvl>
    <w:lvl w:ilvl="2" w:tplc="5DE469DE">
      <w:start w:val="1"/>
      <w:numFmt w:val="bullet"/>
      <w:lvlText w:val="•"/>
      <w:lvlJc w:val="left"/>
      <w:pPr>
        <w:ind w:left="1662" w:hanging="290"/>
      </w:pPr>
      <w:rPr>
        <w:rFonts w:hint="default"/>
      </w:rPr>
    </w:lvl>
    <w:lvl w:ilvl="3" w:tplc="D8B4ED5E">
      <w:start w:val="1"/>
      <w:numFmt w:val="bullet"/>
      <w:lvlText w:val="•"/>
      <w:lvlJc w:val="left"/>
      <w:pPr>
        <w:ind w:left="2091" w:hanging="290"/>
      </w:pPr>
      <w:rPr>
        <w:rFonts w:hint="default"/>
      </w:rPr>
    </w:lvl>
    <w:lvl w:ilvl="4" w:tplc="EE303254">
      <w:start w:val="1"/>
      <w:numFmt w:val="bullet"/>
      <w:lvlText w:val="•"/>
      <w:lvlJc w:val="left"/>
      <w:pPr>
        <w:ind w:left="2520" w:hanging="290"/>
      </w:pPr>
      <w:rPr>
        <w:rFonts w:hint="default"/>
      </w:rPr>
    </w:lvl>
    <w:lvl w:ilvl="5" w:tplc="19E4C9BC">
      <w:start w:val="1"/>
      <w:numFmt w:val="bullet"/>
      <w:lvlText w:val="•"/>
      <w:lvlJc w:val="left"/>
      <w:pPr>
        <w:ind w:left="2948" w:hanging="290"/>
      </w:pPr>
      <w:rPr>
        <w:rFonts w:hint="default"/>
      </w:rPr>
    </w:lvl>
    <w:lvl w:ilvl="6" w:tplc="A9466590">
      <w:start w:val="1"/>
      <w:numFmt w:val="bullet"/>
      <w:lvlText w:val="•"/>
      <w:lvlJc w:val="left"/>
      <w:pPr>
        <w:ind w:left="3377" w:hanging="290"/>
      </w:pPr>
      <w:rPr>
        <w:rFonts w:hint="default"/>
      </w:rPr>
    </w:lvl>
    <w:lvl w:ilvl="7" w:tplc="CB0038E4">
      <w:start w:val="1"/>
      <w:numFmt w:val="bullet"/>
      <w:lvlText w:val="•"/>
      <w:lvlJc w:val="left"/>
      <w:pPr>
        <w:ind w:left="3806" w:hanging="290"/>
      </w:pPr>
      <w:rPr>
        <w:rFonts w:hint="default"/>
      </w:rPr>
    </w:lvl>
    <w:lvl w:ilvl="8" w:tplc="FBF0E400">
      <w:start w:val="1"/>
      <w:numFmt w:val="bullet"/>
      <w:lvlText w:val="•"/>
      <w:lvlJc w:val="left"/>
      <w:pPr>
        <w:ind w:left="4234" w:hanging="290"/>
      </w:pPr>
      <w:rPr>
        <w:rFonts w:hint="default"/>
      </w:rPr>
    </w:lvl>
  </w:abstractNum>
  <w:abstractNum w:abstractNumId="13">
    <w:nsid w:val="3F013FB4"/>
    <w:multiLevelType w:val="hybridMultilevel"/>
    <w:tmpl w:val="38CC5B6C"/>
    <w:lvl w:ilvl="0" w:tplc="9230BE14">
      <w:start w:val="1"/>
      <w:numFmt w:val="lowerLetter"/>
      <w:lvlText w:val="(%1)"/>
      <w:lvlJc w:val="left"/>
      <w:pPr>
        <w:ind w:left="995" w:hanging="291"/>
      </w:pPr>
      <w:rPr>
        <w:rFonts w:ascii="PMingLiU" w:eastAsia="PMingLiU" w:hAnsi="PMingLiU" w:hint="default"/>
        <w:color w:val="1A171C"/>
        <w:spacing w:val="-1"/>
        <w:w w:val="90"/>
        <w:sz w:val="19"/>
        <w:szCs w:val="19"/>
      </w:rPr>
    </w:lvl>
    <w:lvl w:ilvl="1" w:tplc="A3EC08F4">
      <w:start w:val="1"/>
      <w:numFmt w:val="bullet"/>
      <w:lvlText w:val="•"/>
      <w:lvlJc w:val="left"/>
      <w:pPr>
        <w:ind w:left="1394" w:hanging="291"/>
      </w:pPr>
      <w:rPr>
        <w:rFonts w:hint="default"/>
      </w:rPr>
    </w:lvl>
    <w:lvl w:ilvl="2" w:tplc="D2CEC1BA">
      <w:start w:val="1"/>
      <w:numFmt w:val="bullet"/>
      <w:lvlText w:val="•"/>
      <w:lvlJc w:val="left"/>
      <w:pPr>
        <w:ind w:left="1793" w:hanging="291"/>
      </w:pPr>
      <w:rPr>
        <w:rFonts w:hint="default"/>
      </w:rPr>
    </w:lvl>
    <w:lvl w:ilvl="3" w:tplc="8E6E91EE">
      <w:start w:val="1"/>
      <w:numFmt w:val="bullet"/>
      <w:lvlText w:val="•"/>
      <w:lvlJc w:val="left"/>
      <w:pPr>
        <w:ind w:left="2191" w:hanging="291"/>
      </w:pPr>
      <w:rPr>
        <w:rFonts w:hint="default"/>
      </w:rPr>
    </w:lvl>
    <w:lvl w:ilvl="4" w:tplc="D18A2B38">
      <w:start w:val="1"/>
      <w:numFmt w:val="bullet"/>
      <w:lvlText w:val="•"/>
      <w:lvlJc w:val="left"/>
      <w:pPr>
        <w:ind w:left="2590" w:hanging="291"/>
      </w:pPr>
      <w:rPr>
        <w:rFonts w:hint="default"/>
      </w:rPr>
    </w:lvl>
    <w:lvl w:ilvl="5" w:tplc="490CA40E">
      <w:start w:val="1"/>
      <w:numFmt w:val="bullet"/>
      <w:lvlText w:val="•"/>
      <w:lvlJc w:val="left"/>
      <w:pPr>
        <w:ind w:left="2989" w:hanging="291"/>
      </w:pPr>
      <w:rPr>
        <w:rFonts w:hint="default"/>
      </w:rPr>
    </w:lvl>
    <w:lvl w:ilvl="6" w:tplc="4F1EAE58">
      <w:start w:val="1"/>
      <w:numFmt w:val="bullet"/>
      <w:lvlText w:val="•"/>
      <w:lvlJc w:val="left"/>
      <w:pPr>
        <w:ind w:left="3387" w:hanging="291"/>
      </w:pPr>
      <w:rPr>
        <w:rFonts w:hint="default"/>
      </w:rPr>
    </w:lvl>
    <w:lvl w:ilvl="7" w:tplc="07DC0200">
      <w:start w:val="1"/>
      <w:numFmt w:val="bullet"/>
      <w:lvlText w:val="•"/>
      <w:lvlJc w:val="left"/>
      <w:pPr>
        <w:ind w:left="3786" w:hanging="291"/>
      </w:pPr>
      <w:rPr>
        <w:rFonts w:hint="default"/>
      </w:rPr>
    </w:lvl>
    <w:lvl w:ilvl="8" w:tplc="FCAA969C">
      <w:start w:val="1"/>
      <w:numFmt w:val="bullet"/>
      <w:lvlText w:val="•"/>
      <w:lvlJc w:val="left"/>
      <w:pPr>
        <w:ind w:left="4185" w:hanging="291"/>
      </w:pPr>
      <w:rPr>
        <w:rFonts w:hint="default"/>
      </w:rPr>
    </w:lvl>
  </w:abstractNum>
  <w:abstractNum w:abstractNumId="14">
    <w:nsid w:val="42C24310"/>
    <w:multiLevelType w:val="hybridMultilevel"/>
    <w:tmpl w:val="DF2AE49C"/>
    <w:lvl w:ilvl="0" w:tplc="BD8C4C2C">
      <w:start w:val="1"/>
      <w:numFmt w:val="lowerLetter"/>
      <w:lvlText w:val="(%1)"/>
      <w:lvlJc w:val="left"/>
      <w:pPr>
        <w:ind w:left="989" w:hanging="291"/>
      </w:pPr>
      <w:rPr>
        <w:rFonts w:ascii="PMingLiU" w:eastAsia="PMingLiU" w:hAnsi="PMingLiU" w:hint="default"/>
        <w:color w:val="1A171C"/>
        <w:spacing w:val="-1"/>
        <w:w w:val="90"/>
        <w:sz w:val="19"/>
        <w:szCs w:val="19"/>
      </w:rPr>
    </w:lvl>
    <w:lvl w:ilvl="1" w:tplc="99EA390A">
      <w:start w:val="1"/>
      <w:numFmt w:val="bullet"/>
      <w:lvlText w:val="•"/>
      <w:lvlJc w:val="left"/>
      <w:pPr>
        <w:ind w:left="1387" w:hanging="291"/>
      </w:pPr>
      <w:rPr>
        <w:rFonts w:hint="default"/>
      </w:rPr>
    </w:lvl>
    <w:lvl w:ilvl="2" w:tplc="9912AC24">
      <w:start w:val="1"/>
      <w:numFmt w:val="bullet"/>
      <w:lvlText w:val="•"/>
      <w:lvlJc w:val="left"/>
      <w:pPr>
        <w:ind w:left="1785" w:hanging="291"/>
      </w:pPr>
      <w:rPr>
        <w:rFonts w:hint="default"/>
      </w:rPr>
    </w:lvl>
    <w:lvl w:ilvl="3" w:tplc="68C4B5C8">
      <w:start w:val="1"/>
      <w:numFmt w:val="bullet"/>
      <w:lvlText w:val="•"/>
      <w:lvlJc w:val="left"/>
      <w:pPr>
        <w:ind w:left="2184" w:hanging="291"/>
      </w:pPr>
      <w:rPr>
        <w:rFonts w:hint="default"/>
      </w:rPr>
    </w:lvl>
    <w:lvl w:ilvl="4" w:tplc="4A285E28">
      <w:start w:val="1"/>
      <w:numFmt w:val="bullet"/>
      <w:lvlText w:val="•"/>
      <w:lvlJc w:val="left"/>
      <w:pPr>
        <w:ind w:left="2582" w:hanging="291"/>
      </w:pPr>
      <w:rPr>
        <w:rFonts w:hint="default"/>
      </w:rPr>
    </w:lvl>
    <w:lvl w:ilvl="5" w:tplc="785287BA">
      <w:start w:val="1"/>
      <w:numFmt w:val="bullet"/>
      <w:lvlText w:val="•"/>
      <w:lvlJc w:val="left"/>
      <w:pPr>
        <w:ind w:left="2981" w:hanging="291"/>
      </w:pPr>
      <w:rPr>
        <w:rFonts w:hint="default"/>
      </w:rPr>
    </w:lvl>
    <w:lvl w:ilvl="6" w:tplc="68C4B312">
      <w:start w:val="1"/>
      <w:numFmt w:val="bullet"/>
      <w:lvlText w:val="•"/>
      <w:lvlJc w:val="left"/>
      <w:pPr>
        <w:ind w:left="3379" w:hanging="291"/>
      </w:pPr>
      <w:rPr>
        <w:rFonts w:hint="default"/>
      </w:rPr>
    </w:lvl>
    <w:lvl w:ilvl="7" w:tplc="685E3482">
      <w:start w:val="1"/>
      <w:numFmt w:val="bullet"/>
      <w:lvlText w:val="•"/>
      <w:lvlJc w:val="left"/>
      <w:pPr>
        <w:ind w:left="3777" w:hanging="291"/>
      </w:pPr>
      <w:rPr>
        <w:rFonts w:hint="default"/>
      </w:rPr>
    </w:lvl>
    <w:lvl w:ilvl="8" w:tplc="A52C01F6">
      <w:start w:val="1"/>
      <w:numFmt w:val="bullet"/>
      <w:lvlText w:val="•"/>
      <w:lvlJc w:val="left"/>
      <w:pPr>
        <w:ind w:left="4176" w:hanging="291"/>
      </w:pPr>
      <w:rPr>
        <w:rFonts w:hint="default"/>
      </w:rPr>
    </w:lvl>
  </w:abstractNum>
  <w:abstractNum w:abstractNumId="15">
    <w:nsid w:val="4737417E"/>
    <w:multiLevelType w:val="hybridMultilevel"/>
    <w:tmpl w:val="A56CD0D2"/>
    <w:lvl w:ilvl="0" w:tplc="C972A360">
      <w:start w:val="1"/>
      <w:numFmt w:val="bullet"/>
      <w:lvlText w:val="—"/>
      <w:lvlJc w:val="left"/>
      <w:pPr>
        <w:ind w:left="787" w:hanging="279"/>
      </w:pPr>
      <w:rPr>
        <w:rFonts w:ascii="PMingLiU" w:eastAsia="PMingLiU" w:hAnsi="PMingLiU" w:hint="default"/>
        <w:color w:val="1A171C"/>
        <w:w w:val="95"/>
        <w:sz w:val="19"/>
        <w:szCs w:val="19"/>
      </w:rPr>
    </w:lvl>
    <w:lvl w:ilvl="1" w:tplc="26EA285A">
      <w:start w:val="1"/>
      <w:numFmt w:val="bullet"/>
      <w:lvlText w:val="•"/>
      <w:lvlJc w:val="left"/>
      <w:pPr>
        <w:ind w:left="1205" w:hanging="279"/>
      </w:pPr>
      <w:rPr>
        <w:rFonts w:hint="default"/>
      </w:rPr>
    </w:lvl>
    <w:lvl w:ilvl="2" w:tplc="5BB6D79E">
      <w:start w:val="1"/>
      <w:numFmt w:val="bullet"/>
      <w:lvlText w:val="•"/>
      <w:lvlJc w:val="left"/>
      <w:pPr>
        <w:ind w:left="1624" w:hanging="279"/>
      </w:pPr>
      <w:rPr>
        <w:rFonts w:hint="default"/>
      </w:rPr>
    </w:lvl>
    <w:lvl w:ilvl="3" w:tplc="56CA0F4A">
      <w:start w:val="1"/>
      <w:numFmt w:val="bullet"/>
      <w:lvlText w:val="•"/>
      <w:lvlJc w:val="left"/>
      <w:pPr>
        <w:ind w:left="2042" w:hanging="279"/>
      </w:pPr>
      <w:rPr>
        <w:rFonts w:hint="default"/>
      </w:rPr>
    </w:lvl>
    <w:lvl w:ilvl="4" w:tplc="000E542C">
      <w:start w:val="1"/>
      <w:numFmt w:val="bullet"/>
      <w:lvlText w:val="•"/>
      <w:lvlJc w:val="left"/>
      <w:pPr>
        <w:ind w:left="2460" w:hanging="279"/>
      </w:pPr>
      <w:rPr>
        <w:rFonts w:hint="default"/>
      </w:rPr>
    </w:lvl>
    <w:lvl w:ilvl="5" w:tplc="8AB4BD36">
      <w:start w:val="1"/>
      <w:numFmt w:val="bullet"/>
      <w:lvlText w:val="•"/>
      <w:lvlJc w:val="left"/>
      <w:pPr>
        <w:ind w:left="2878" w:hanging="279"/>
      </w:pPr>
      <w:rPr>
        <w:rFonts w:hint="default"/>
      </w:rPr>
    </w:lvl>
    <w:lvl w:ilvl="6" w:tplc="3662A2F2">
      <w:start w:val="1"/>
      <w:numFmt w:val="bullet"/>
      <w:lvlText w:val="•"/>
      <w:lvlJc w:val="left"/>
      <w:pPr>
        <w:ind w:left="3297" w:hanging="279"/>
      </w:pPr>
      <w:rPr>
        <w:rFonts w:hint="default"/>
      </w:rPr>
    </w:lvl>
    <w:lvl w:ilvl="7" w:tplc="85D01196">
      <w:start w:val="1"/>
      <w:numFmt w:val="bullet"/>
      <w:lvlText w:val="•"/>
      <w:lvlJc w:val="left"/>
      <w:pPr>
        <w:ind w:left="3715" w:hanging="279"/>
      </w:pPr>
      <w:rPr>
        <w:rFonts w:hint="default"/>
      </w:rPr>
    </w:lvl>
    <w:lvl w:ilvl="8" w:tplc="0C44E6D8">
      <w:start w:val="1"/>
      <w:numFmt w:val="bullet"/>
      <w:lvlText w:val="•"/>
      <w:lvlJc w:val="left"/>
      <w:pPr>
        <w:ind w:left="4133" w:hanging="279"/>
      </w:pPr>
      <w:rPr>
        <w:rFonts w:hint="default"/>
      </w:rPr>
    </w:lvl>
  </w:abstractNum>
  <w:abstractNum w:abstractNumId="16">
    <w:nsid w:val="51BD7EF9"/>
    <w:multiLevelType w:val="hybridMultilevel"/>
    <w:tmpl w:val="DC729848"/>
    <w:lvl w:ilvl="0" w:tplc="AE7A2978">
      <w:start w:val="2"/>
      <w:numFmt w:val="lowerLetter"/>
      <w:lvlText w:val="(%1)"/>
      <w:lvlJc w:val="left"/>
      <w:pPr>
        <w:ind w:left="696" w:hanging="289"/>
      </w:pPr>
      <w:rPr>
        <w:rFonts w:ascii="PMingLiU" w:eastAsia="PMingLiU" w:hAnsi="PMingLiU" w:hint="default"/>
        <w:color w:val="1A171C"/>
        <w:spacing w:val="-1"/>
        <w:w w:val="93"/>
        <w:sz w:val="19"/>
        <w:szCs w:val="19"/>
      </w:rPr>
    </w:lvl>
    <w:lvl w:ilvl="1" w:tplc="3AA66718">
      <w:start w:val="1"/>
      <w:numFmt w:val="lowerLetter"/>
      <w:lvlText w:val="(%2)"/>
      <w:lvlJc w:val="left"/>
      <w:pPr>
        <w:ind w:left="989" w:hanging="291"/>
      </w:pPr>
      <w:rPr>
        <w:rFonts w:ascii="PMingLiU" w:eastAsia="PMingLiU" w:hAnsi="PMingLiU" w:hint="default"/>
        <w:color w:val="1A171C"/>
        <w:spacing w:val="-1"/>
        <w:w w:val="90"/>
        <w:sz w:val="19"/>
        <w:szCs w:val="19"/>
      </w:rPr>
    </w:lvl>
    <w:lvl w:ilvl="2" w:tplc="93BE55B0">
      <w:start w:val="1"/>
      <w:numFmt w:val="bullet"/>
      <w:lvlText w:val="•"/>
      <w:lvlJc w:val="left"/>
      <w:pPr>
        <w:ind w:left="1431" w:hanging="291"/>
      </w:pPr>
      <w:rPr>
        <w:rFonts w:hint="default"/>
      </w:rPr>
    </w:lvl>
    <w:lvl w:ilvl="3" w:tplc="AECC4DA8">
      <w:start w:val="1"/>
      <w:numFmt w:val="bullet"/>
      <w:lvlText w:val="•"/>
      <w:lvlJc w:val="left"/>
      <w:pPr>
        <w:ind w:left="1874" w:hanging="291"/>
      </w:pPr>
      <w:rPr>
        <w:rFonts w:hint="default"/>
      </w:rPr>
    </w:lvl>
    <w:lvl w:ilvl="4" w:tplc="A0F2106C">
      <w:start w:val="1"/>
      <w:numFmt w:val="bullet"/>
      <w:lvlText w:val="•"/>
      <w:lvlJc w:val="left"/>
      <w:pPr>
        <w:ind w:left="2317" w:hanging="291"/>
      </w:pPr>
      <w:rPr>
        <w:rFonts w:hint="default"/>
      </w:rPr>
    </w:lvl>
    <w:lvl w:ilvl="5" w:tplc="65DAEF3A">
      <w:start w:val="1"/>
      <w:numFmt w:val="bullet"/>
      <w:lvlText w:val="•"/>
      <w:lvlJc w:val="left"/>
      <w:pPr>
        <w:ind w:left="2759" w:hanging="291"/>
      </w:pPr>
      <w:rPr>
        <w:rFonts w:hint="default"/>
      </w:rPr>
    </w:lvl>
    <w:lvl w:ilvl="6" w:tplc="0DE697C2">
      <w:start w:val="1"/>
      <w:numFmt w:val="bullet"/>
      <w:lvlText w:val="•"/>
      <w:lvlJc w:val="left"/>
      <w:pPr>
        <w:ind w:left="3202" w:hanging="291"/>
      </w:pPr>
      <w:rPr>
        <w:rFonts w:hint="default"/>
      </w:rPr>
    </w:lvl>
    <w:lvl w:ilvl="7" w:tplc="5E66D7B6">
      <w:start w:val="1"/>
      <w:numFmt w:val="bullet"/>
      <w:lvlText w:val="•"/>
      <w:lvlJc w:val="left"/>
      <w:pPr>
        <w:ind w:left="3645" w:hanging="291"/>
      </w:pPr>
      <w:rPr>
        <w:rFonts w:hint="default"/>
      </w:rPr>
    </w:lvl>
    <w:lvl w:ilvl="8" w:tplc="FD623A04">
      <w:start w:val="1"/>
      <w:numFmt w:val="bullet"/>
      <w:lvlText w:val="•"/>
      <w:lvlJc w:val="left"/>
      <w:pPr>
        <w:ind w:left="4087" w:hanging="291"/>
      </w:pPr>
      <w:rPr>
        <w:rFonts w:hint="default"/>
      </w:rPr>
    </w:lvl>
  </w:abstractNum>
  <w:abstractNum w:abstractNumId="17">
    <w:nsid w:val="55D512C3"/>
    <w:multiLevelType w:val="hybridMultilevel"/>
    <w:tmpl w:val="F62EF240"/>
    <w:lvl w:ilvl="0" w:tplc="25E65896">
      <w:start w:val="1"/>
      <w:numFmt w:val="decimal"/>
      <w:lvlText w:val="(%1)"/>
      <w:lvlJc w:val="left"/>
      <w:pPr>
        <w:ind w:left="411" w:hanging="296"/>
      </w:pPr>
      <w:rPr>
        <w:rFonts w:ascii="PMingLiU" w:eastAsia="PMingLiU" w:hAnsi="PMingLiU" w:hint="default"/>
        <w:color w:val="1A171C"/>
        <w:spacing w:val="-1"/>
        <w:w w:val="96"/>
        <w:sz w:val="19"/>
        <w:szCs w:val="19"/>
      </w:rPr>
    </w:lvl>
    <w:lvl w:ilvl="1" w:tplc="CD20CA2E">
      <w:start w:val="1"/>
      <w:numFmt w:val="lowerLetter"/>
      <w:lvlText w:val="(%2)"/>
      <w:lvlJc w:val="left"/>
      <w:pPr>
        <w:ind w:left="696" w:hanging="290"/>
      </w:pPr>
      <w:rPr>
        <w:rFonts w:ascii="PMingLiU" w:eastAsia="PMingLiU" w:hAnsi="PMingLiU" w:hint="default"/>
        <w:color w:val="1A171C"/>
        <w:spacing w:val="-1"/>
        <w:w w:val="90"/>
        <w:sz w:val="19"/>
        <w:szCs w:val="19"/>
      </w:rPr>
    </w:lvl>
    <w:lvl w:ilvl="2" w:tplc="D89695FC">
      <w:start w:val="1"/>
      <w:numFmt w:val="lowerRoman"/>
      <w:lvlText w:val="(%3)"/>
      <w:lvlJc w:val="left"/>
      <w:pPr>
        <w:ind w:left="1031" w:hanging="242"/>
        <w:jc w:val="right"/>
      </w:pPr>
      <w:rPr>
        <w:rFonts w:ascii="PMingLiU" w:eastAsia="PMingLiU" w:hAnsi="PMingLiU" w:hint="default"/>
        <w:color w:val="1A171C"/>
        <w:spacing w:val="-1"/>
        <w:w w:val="86"/>
        <w:sz w:val="19"/>
        <w:szCs w:val="19"/>
      </w:rPr>
    </w:lvl>
    <w:lvl w:ilvl="3" w:tplc="54F490F0">
      <w:start w:val="1"/>
      <w:numFmt w:val="lowerRoman"/>
      <w:lvlText w:val="(%4)"/>
      <w:lvlJc w:val="left"/>
      <w:pPr>
        <w:ind w:left="725" w:hanging="242"/>
        <w:jc w:val="right"/>
      </w:pPr>
      <w:rPr>
        <w:rFonts w:ascii="PMingLiU" w:eastAsia="PMingLiU" w:hAnsi="PMingLiU" w:hint="default"/>
        <w:color w:val="1A171C"/>
        <w:spacing w:val="-1"/>
        <w:w w:val="86"/>
        <w:sz w:val="19"/>
        <w:szCs w:val="19"/>
      </w:rPr>
    </w:lvl>
    <w:lvl w:ilvl="4" w:tplc="EB0A70DE">
      <w:start w:val="1"/>
      <w:numFmt w:val="bullet"/>
      <w:lvlText w:val="•"/>
      <w:lvlJc w:val="left"/>
      <w:pPr>
        <w:ind w:left="703" w:hanging="242"/>
      </w:pPr>
      <w:rPr>
        <w:rFonts w:hint="default"/>
      </w:rPr>
    </w:lvl>
    <w:lvl w:ilvl="5" w:tplc="781420A4">
      <w:start w:val="1"/>
      <w:numFmt w:val="bullet"/>
      <w:lvlText w:val="•"/>
      <w:lvlJc w:val="left"/>
      <w:pPr>
        <w:ind w:left="725" w:hanging="242"/>
      </w:pPr>
      <w:rPr>
        <w:rFonts w:hint="default"/>
      </w:rPr>
    </w:lvl>
    <w:lvl w:ilvl="6" w:tplc="A9F497BE">
      <w:start w:val="1"/>
      <w:numFmt w:val="bullet"/>
      <w:lvlText w:val="•"/>
      <w:lvlJc w:val="left"/>
      <w:pPr>
        <w:ind w:left="739" w:hanging="242"/>
      </w:pPr>
      <w:rPr>
        <w:rFonts w:hint="default"/>
      </w:rPr>
    </w:lvl>
    <w:lvl w:ilvl="7" w:tplc="E3DC2FE0">
      <w:start w:val="1"/>
      <w:numFmt w:val="bullet"/>
      <w:lvlText w:val="•"/>
      <w:lvlJc w:val="left"/>
      <w:pPr>
        <w:ind w:left="805" w:hanging="242"/>
      </w:pPr>
      <w:rPr>
        <w:rFonts w:hint="default"/>
      </w:rPr>
    </w:lvl>
    <w:lvl w:ilvl="8" w:tplc="EA5C62AC">
      <w:start w:val="1"/>
      <w:numFmt w:val="bullet"/>
      <w:lvlText w:val="•"/>
      <w:lvlJc w:val="left"/>
      <w:pPr>
        <w:ind w:left="805" w:hanging="242"/>
      </w:pPr>
      <w:rPr>
        <w:rFonts w:hint="default"/>
      </w:rPr>
    </w:lvl>
  </w:abstractNum>
  <w:abstractNum w:abstractNumId="18">
    <w:nsid w:val="5DA97720"/>
    <w:multiLevelType w:val="hybridMultilevel"/>
    <w:tmpl w:val="BF76830E"/>
    <w:lvl w:ilvl="0" w:tplc="4F76FB14">
      <w:start w:val="3"/>
      <w:numFmt w:val="decimal"/>
      <w:lvlText w:val="(%1)"/>
      <w:lvlJc w:val="left"/>
      <w:pPr>
        <w:ind w:left="621" w:hanging="508"/>
      </w:pPr>
      <w:rPr>
        <w:rFonts w:ascii="PMingLiU" w:eastAsia="PMingLiU" w:hAnsi="PMingLiU" w:hint="default"/>
        <w:color w:val="1A171C"/>
        <w:spacing w:val="-1"/>
        <w:w w:val="95"/>
        <w:sz w:val="17"/>
        <w:szCs w:val="17"/>
      </w:rPr>
    </w:lvl>
    <w:lvl w:ilvl="1" w:tplc="FB98B15C">
      <w:start w:val="1"/>
      <w:numFmt w:val="bullet"/>
      <w:lvlText w:val="•"/>
      <w:lvlJc w:val="left"/>
      <w:pPr>
        <w:ind w:left="617" w:hanging="508"/>
      </w:pPr>
      <w:rPr>
        <w:rFonts w:hint="default"/>
      </w:rPr>
    </w:lvl>
    <w:lvl w:ilvl="2" w:tplc="CB6CAD36">
      <w:start w:val="1"/>
      <w:numFmt w:val="bullet"/>
      <w:lvlText w:val="•"/>
      <w:lvlJc w:val="left"/>
      <w:pPr>
        <w:ind w:left="621" w:hanging="508"/>
      </w:pPr>
      <w:rPr>
        <w:rFonts w:hint="default"/>
      </w:rPr>
    </w:lvl>
    <w:lvl w:ilvl="3" w:tplc="5BCADF54">
      <w:start w:val="1"/>
      <w:numFmt w:val="bullet"/>
      <w:lvlText w:val="•"/>
      <w:lvlJc w:val="left"/>
      <w:pPr>
        <w:ind w:left="508" w:hanging="508"/>
      </w:pPr>
      <w:rPr>
        <w:rFonts w:hint="default"/>
      </w:rPr>
    </w:lvl>
    <w:lvl w:ilvl="4" w:tplc="30E41CEA">
      <w:start w:val="1"/>
      <w:numFmt w:val="bullet"/>
      <w:lvlText w:val="•"/>
      <w:lvlJc w:val="left"/>
      <w:pPr>
        <w:ind w:left="395" w:hanging="508"/>
      </w:pPr>
      <w:rPr>
        <w:rFonts w:hint="default"/>
      </w:rPr>
    </w:lvl>
    <w:lvl w:ilvl="5" w:tplc="9C3C38AC">
      <w:start w:val="1"/>
      <w:numFmt w:val="bullet"/>
      <w:lvlText w:val="•"/>
      <w:lvlJc w:val="left"/>
      <w:pPr>
        <w:ind w:left="282" w:hanging="508"/>
      </w:pPr>
      <w:rPr>
        <w:rFonts w:hint="default"/>
      </w:rPr>
    </w:lvl>
    <w:lvl w:ilvl="6" w:tplc="A9140BB4">
      <w:start w:val="1"/>
      <w:numFmt w:val="bullet"/>
      <w:lvlText w:val="•"/>
      <w:lvlJc w:val="left"/>
      <w:pPr>
        <w:ind w:left="168" w:hanging="508"/>
      </w:pPr>
      <w:rPr>
        <w:rFonts w:hint="default"/>
      </w:rPr>
    </w:lvl>
    <w:lvl w:ilvl="7" w:tplc="456CC968">
      <w:start w:val="1"/>
      <w:numFmt w:val="bullet"/>
      <w:lvlText w:val="•"/>
      <w:lvlJc w:val="left"/>
      <w:pPr>
        <w:ind w:left="55" w:hanging="508"/>
      </w:pPr>
      <w:rPr>
        <w:rFonts w:hint="default"/>
      </w:rPr>
    </w:lvl>
    <w:lvl w:ilvl="8" w:tplc="498AC0B6">
      <w:start w:val="1"/>
      <w:numFmt w:val="bullet"/>
      <w:lvlText w:val="•"/>
      <w:lvlJc w:val="left"/>
      <w:pPr>
        <w:ind w:left="-58" w:hanging="508"/>
      </w:pPr>
      <w:rPr>
        <w:rFonts w:hint="default"/>
      </w:rPr>
    </w:lvl>
  </w:abstractNum>
  <w:abstractNum w:abstractNumId="19">
    <w:nsid w:val="612B74DE"/>
    <w:multiLevelType w:val="hybridMultilevel"/>
    <w:tmpl w:val="84A8A2FE"/>
    <w:lvl w:ilvl="0" w:tplc="654C7C68">
      <w:start w:val="1"/>
      <w:numFmt w:val="decimal"/>
      <w:lvlText w:val="(%1)"/>
      <w:lvlJc w:val="left"/>
      <w:pPr>
        <w:ind w:left="623" w:hanging="508"/>
      </w:pPr>
      <w:rPr>
        <w:rFonts w:ascii="PMingLiU" w:eastAsia="PMingLiU" w:hAnsi="PMingLiU" w:hint="default"/>
        <w:color w:val="1A171C"/>
        <w:spacing w:val="-1"/>
        <w:w w:val="95"/>
        <w:sz w:val="17"/>
        <w:szCs w:val="17"/>
      </w:rPr>
    </w:lvl>
    <w:lvl w:ilvl="1" w:tplc="4274D7FE">
      <w:start w:val="1"/>
      <w:numFmt w:val="bullet"/>
      <w:lvlText w:val="•"/>
      <w:lvlJc w:val="left"/>
      <w:pPr>
        <w:ind w:left="1059" w:hanging="508"/>
      </w:pPr>
      <w:rPr>
        <w:rFonts w:hint="default"/>
      </w:rPr>
    </w:lvl>
    <w:lvl w:ilvl="2" w:tplc="B708570E">
      <w:start w:val="1"/>
      <w:numFmt w:val="bullet"/>
      <w:lvlText w:val="•"/>
      <w:lvlJc w:val="left"/>
      <w:pPr>
        <w:ind w:left="1494" w:hanging="508"/>
      </w:pPr>
      <w:rPr>
        <w:rFonts w:hint="default"/>
      </w:rPr>
    </w:lvl>
    <w:lvl w:ilvl="3" w:tplc="50CE8876">
      <w:start w:val="1"/>
      <w:numFmt w:val="bullet"/>
      <w:lvlText w:val="•"/>
      <w:lvlJc w:val="left"/>
      <w:pPr>
        <w:ind w:left="1930" w:hanging="508"/>
      </w:pPr>
      <w:rPr>
        <w:rFonts w:hint="default"/>
      </w:rPr>
    </w:lvl>
    <w:lvl w:ilvl="4" w:tplc="9D8EDABC">
      <w:start w:val="1"/>
      <w:numFmt w:val="bullet"/>
      <w:lvlText w:val="•"/>
      <w:lvlJc w:val="left"/>
      <w:pPr>
        <w:ind w:left="2366" w:hanging="508"/>
      </w:pPr>
      <w:rPr>
        <w:rFonts w:hint="default"/>
      </w:rPr>
    </w:lvl>
    <w:lvl w:ilvl="5" w:tplc="040EDD88">
      <w:start w:val="1"/>
      <w:numFmt w:val="bullet"/>
      <w:lvlText w:val="•"/>
      <w:lvlJc w:val="left"/>
      <w:pPr>
        <w:ind w:left="2801" w:hanging="508"/>
      </w:pPr>
      <w:rPr>
        <w:rFonts w:hint="default"/>
      </w:rPr>
    </w:lvl>
    <w:lvl w:ilvl="6" w:tplc="3E28DD26">
      <w:start w:val="1"/>
      <w:numFmt w:val="bullet"/>
      <w:lvlText w:val="•"/>
      <w:lvlJc w:val="left"/>
      <w:pPr>
        <w:ind w:left="3237" w:hanging="508"/>
      </w:pPr>
      <w:rPr>
        <w:rFonts w:hint="default"/>
      </w:rPr>
    </w:lvl>
    <w:lvl w:ilvl="7" w:tplc="81200D98">
      <w:start w:val="1"/>
      <w:numFmt w:val="bullet"/>
      <w:lvlText w:val="•"/>
      <w:lvlJc w:val="left"/>
      <w:pPr>
        <w:ind w:left="3672" w:hanging="508"/>
      </w:pPr>
      <w:rPr>
        <w:rFonts w:hint="default"/>
      </w:rPr>
    </w:lvl>
    <w:lvl w:ilvl="8" w:tplc="FC669482">
      <w:start w:val="1"/>
      <w:numFmt w:val="bullet"/>
      <w:lvlText w:val="•"/>
      <w:lvlJc w:val="left"/>
      <w:pPr>
        <w:ind w:left="4108" w:hanging="508"/>
      </w:pPr>
      <w:rPr>
        <w:rFonts w:hint="default"/>
      </w:rPr>
    </w:lvl>
  </w:abstractNum>
  <w:abstractNum w:abstractNumId="20">
    <w:nsid w:val="6666163D"/>
    <w:multiLevelType w:val="hybridMultilevel"/>
    <w:tmpl w:val="A9E07FFE"/>
    <w:lvl w:ilvl="0" w:tplc="9C46C566">
      <w:start w:val="1"/>
      <w:numFmt w:val="decimal"/>
      <w:lvlText w:val="%1."/>
      <w:lvlJc w:val="left"/>
      <w:pPr>
        <w:ind w:left="513" w:hanging="431"/>
      </w:pPr>
      <w:rPr>
        <w:rFonts w:ascii="PMingLiU" w:eastAsia="PMingLiU" w:hAnsi="PMingLiU" w:hint="default"/>
        <w:color w:val="1A171C"/>
        <w:spacing w:val="-1"/>
        <w:w w:val="106"/>
        <w:sz w:val="19"/>
        <w:szCs w:val="19"/>
      </w:rPr>
    </w:lvl>
    <w:lvl w:ilvl="1" w:tplc="505AE2B0">
      <w:start w:val="1"/>
      <w:numFmt w:val="bullet"/>
      <w:lvlText w:val="•"/>
      <w:lvlJc w:val="left"/>
      <w:pPr>
        <w:ind w:left="960" w:hanging="431"/>
      </w:pPr>
      <w:rPr>
        <w:rFonts w:hint="default"/>
      </w:rPr>
    </w:lvl>
    <w:lvl w:ilvl="2" w:tplc="2468180E">
      <w:start w:val="1"/>
      <w:numFmt w:val="bullet"/>
      <w:lvlText w:val="•"/>
      <w:lvlJc w:val="left"/>
      <w:pPr>
        <w:ind w:left="1406" w:hanging="431"/>
      </w:pPr>
      <w:rPr>
        <w:rFonts w:hint="default"/>
      </w:rPr>
    </w:lvl>
    <w:lvl w:ilvl="3" w:tplc="2F623640">
      <w:start w:val="1"/>
      <w:numFmt w:val="bullet"/>
      <w:lvlText w:val="•"/>
      <w:lvlJc w:val="left"/>
      <w:pPr>
        <w:ind w:left="1853" w:hanging="431"/>
      </w:pPr>
      <w:rPr>
        <w:rFonts w:hint="default"/>
      </w:rPr>
    </w:lvl>
    <w:lvl w:ilvl="4" w:tplc="99F255DE">
      <w:start w:val="1"/>
      <w:numFmt w:val="bullet"/>
      <w:lvlText w:val="•"/>
      <w:lvlJc w:val="left"/>
      <w:pPr>
        <w:ind w:left="2299" w:hanging="431"/>
      </w:pPr>
      <w:rPr>
        <w:rFonts w:hint="default"/>
      </w:rPr>
    </w:lvl>
    <w:lvl w:ilvl="5" w:tplc="868C333C">
      <w:start w:val="1"/>
      <w:numFmt w:val="bullet"/>
      <w:lvlText w:val="•"/>
      <w:lvlJc w:val="left"/>
      <w:pPr>
        <w:ind w:left="2745" w:hanging="431"/>
      </w:pPr>
      <w:rPr>
        <w:rFonts w:hint="default"/>
      </w:rPr>
    </w:lvl>
    <w:lvl w:ilvl="6" w:tplc="FB50B6BA">
      <w:start w:val="1"/>
      <w:numFmt w:val="bullet"/>
      <w:lvlText w:val="•"/>
      <w:lvlJc w:val="left"/>
      <w:pPr>
        <w:ind w:left="3192" w:hanging="431"/>
      </w:pPr>
      <w:rPr>
        <w:rFonts w:hint="default"/>
      </w:rPr>
    </w:lvl>
    <w:lvl w:ilvl="7" w:tplc="6D863B1C">
      <w:start w:val="1"/>
      <w:numFmt w:val="bullet"/>
      <w:lvlText w:val="•"/>
      <w:lvlJc w:val="left"/>
      <w:pPr>
        <w:ind w:left="3638" w:hanging="431"/>
      </w:pPr>
      <w:rPr>
        <w:rFonts w:hint="default"/>
      </w:rPr>
    </w:lvl>
    <w:lvl w:ilvl="8" w:tplc="2FBA5494">
      <w:start w:val="1"/>
      <w:numFmt w:val="bullet"/>
      <w:lvlText w:val="•"/>
      <w:lvlJc w:val="left"/>
      <w:pPr>
        <w:ind w:left="4084" w:hanging="431"/>
      </w:pPr>
      <w:rPr>
        <w:rFonts w:hint="default"/>
      </w:rPr>
    </w:lvl>
  </w:abstractNum>
  <w:abstractNum w:abstractNumId="21">
    <w:nsid w:val="67D06A1D"/>
    <w:multiLevelType w:val="hybridMultilevel"/>
    <w:tmpl w:val="72B2AE08"/>
    <w:lvl w:ilvl="0" w:tplc="D5662CB0">
      <w:start w:val="1"/>
      <w:numFmt w:val="bullet"/>
      <w:lvlText w:val="—"/>
      <w:lvlJc w:val="left"/>
      <w:pPr>
        <w:ind w:left="794" w:hanging="278"/>
      </w:pPr>
      <w:rPr>
        <w:rFonts w:ascii="PMingLiU" w:eastAsia="PMingLiU" w:hAnsi="PMingLiU" w:hint="default"/>
        <w:color w:val="1A171C"/>
        <w:w w:val="95"/>
        <w:sz w:val="19"/>
        <w:szCs w:val="19"/>
      </w:rPr>
    </w:lvl>
    <w:lvl w:ilvl="1" w:tplc="AFB6633C">
      <w:start w:val="1"/>
      <w:numFmt w:val="bullet"/>
      <w:lvlText w:val="•"/>
      <w:lvlJc w:val="left"/>
      <w:pPr>
        <w:ind w:left="1223" w:hanging="278"/>
      </w:pPr>
      <w:rPr>
        <w:rFonts w:hint="default"/>
      </w:rPr>
    </w:lvl>
    <w:lvl w:ilvl="2" w:tplc="78F60B9A">
      <w:start w:val="1"/>
      <w:numFmt w:val="bullet"/>
      <w:lvlText w:val="•"/>
      <w:lvlJc w:val="left"/>
      <w:pPr>
        <w:ind w:left="1653" w:hanging="278"/>
      </w:pPr>
      <w:rPr>
        <w:rFonts w:hint="default"/>
      </w:rPr>
    </w:lvl>
    <w:lvl w:ilvl="3" w:tplc="7D382EEE">
      <w:start w:val="1"/>
      <w:numFmt w:val="bullet"/>
      <w:lvlText w:val="•"/>
      <w:lvlJc w:val="left"/>
      <w:pPr>
        <w:ind w:left="2083" w:hanging="278"/>
      </w:pPr>
      <w:rPr>
        <w:rFonts w:hint="default"/>
      </w:rPr>
    </w:lvl>
    <w:lvl w:ilvl="4" w:tplc="C1BE18F6">
      <w:start w:val="1"/>
      <w:numFmt w:val="bullet"/>
      <w:lvlText w:val="•"/>
      <w:lvlJc w:val="left"/>
      <w:pPr>
        <w:ind w:left="2513" w:hanging="278"/>
      </w:pPr>
      <w:rPr>
        <w:rFonts w:hint="default"/>
      </w:rPr>
    </w:lvl>
    <w:lvl w:ilvl="5" w:tplc="D98676AC">
      <w:start w:val="1"/>
      <w:numFmt w:val="bullet"/>
      <w:lvlText w:val="•"/>
      <w:lvlJc w:val="left"/>
      <w:pPr>
        <w:ind w:left="2943" w:hanging="278"/>
      </w:pPr>
      <w:rPr>
        <w:rFonts w:hint="default"/>
      </w:rPr>
    </w:lvl>
    <w:lvl w:ilvl="6" w:tplc="37FE7A4C">
      <w:start w:val="1"/>
      <w:numFmt w:val="bullet"/>
      <w:lvlText w:val="•"/>
      <w:lvlJc w:val="left"/>
      <w:pPr>
        <w:ind w:left="3372" w:hanging="278"/>
      </w:pPr>
      <w:rPr>
        <w:rFonts w:hint="default"/>
      </w:rPr>
    </w:lvl>
    <w:lvl w:ilvl="7" w:tplc="1862E148">
      <w:start w:val="1"/>
      <w:numFmt w:val="bullet"/>
      <w:lvlText w:val="•"/>
      <w:lvlJc w:val="left"/>
      <w:pPr>
        <w:ind w:left="3802" w:hanging="278"/>
      </w:pPr>
      <w:rPr>
        <w:rFonts w:hint="default"/>
      </w:rPr>
    </w:lvl>
    <w:lvl w:ilvl="8" w:tplc="4B489A0A">
      <w:start w:val="1"/>
      <w:numFmt w:val="bullet"/>
      <w:lvlText w:val="•"/>
      <w:lvlJc w:val="left"/>
      <w:pPr>
        <w:ind w:left="4232" w:hanging="278"/>
      </w:pPr>
      <w:rPr>
        <w:rFonts w:hint="default"/>
      </w:rPr>
    </w:lvl>
  </w:abstractNum>
  <w:abstractNum w:abstractNumId="22">
    <w:nsid w:val="68926EB3"/>
    <w:multiLevelType w:val="hybridMultilevel"/>
    <w:tmpl w:val="1A0EE6AA"/>
    <w:lvl w:ilvl="0" w:tplc="96EED25E">
      <w:start w:val="1"/>
      <w:numFmt w:val="decimal"/>
      <w:lvlText w:val="(%1)"/>
      <w:lvlJc w:val="left"/>
      <w:pPr>
        <w:ind w:left="411" w:hanging="296"/>
      </w:pPr>
      <w:rPr>
        <w:rFonts w:ascii="PMingLiU" w:eastAsia="PMingLiU" w:hAnsi="PMingLiU" w:hint="default"/>
        <w:color w:val="1A171C"/>
        <w:spacing w:val="-1"/>
        <w:w w:val="96"/>
        <w:sz w:val="19"/>
        <w:szCs w:val="19"/>
      </w:rPr>
    </w:lvl>
    <w:lvl w:ilvl="1" w:tplc="E79E365C">
      <w:start w:val="1"/>
      <w:numFmt w:val="bullet"/>
      <w:lvlText w:val="•"/>
      <w:lvlJc w:val="left"/>
      <w:pPr>
        <w:ind w:left="868" w:hanging="296"/>
      </w:pPr>
      <w:rPr>
        <w:rFonts w:hint="default"/>
      </w:rPr>
    </w:lvl>
    <w:lvl w:ilvl="2" w:tplc="D02C9EAE">
      <w:start w:val="1"/>
      <w:numFmt w:val="bullet"/>
      <w:lvlText w:val="•"/>
      <w:lvlJc w:val="left"/>
      <w:pPr>
        <w:ind w:left="1324" w:hanging="296"/>
      </w:pPr>
      <w:rPr>
        <w:rFonts w:hint="default"/>
      </w:rPr>
    </w:lvl>
    <w:lvl w:ilvl="3" w:tplc="EB4EC0DE">
      <w:start w:val="1"/>
      <w:numFmt w:val="bullet"/>
      <w:lvlText w:val="•"/>
      <w:lvlJc w:val="left"/>
      <w:pPr>
        <w:ind w:left="1780" w:hanging="296"/>
      </w:pPr>
      <w:rPr>
        <w:rFonts w:hint="default"/>
      </w:rPr>
    </w:lvl>
    <w:lvl w:ilvl="4" w:tplc="813076B2">
      <w:start w:val="1"/>
      <w:numFmt w:val="bullet"/>
      <w:lvlText w:val="•"/>
      <w:lvlJc w:val="left"/>
      <w:pPr>
        <w:ind w:left="2237" w:hanging="296"/>
      </w:pPr>
      <w:rPr>
        <w:rFonts w:hint="default"/>
      </w:rPr>
    </w:lvl>
    <w:lvl w:ilvl="5" w:tplc="2CFE6214">
      <w:start w:val="1"/>
      <w:numFmt w:val="bullet"/>
      <w:lvlText w:val="•"/>
      <w:lvlJc w:val="left"/>
      <w:pPr>
        <w:ind w:left="2693" w:hanging="296"/>
      </w:pPr>
      <w:rPr>
        <w:rFonts w:hint="default"/>
      </w:rPr>
    </w:lvl>
    <w:lvl w:ilvl="6" w:tplc="1736E4C2">
      <w:start w:val="1"/>
      <w:numFmt w:val="bullet"/>
      <w:lvlText w:val="•"/>
      <w:lvlJc w:val="left"/>
      <w:pPr>
        <w:ind w:left="3150" w:hanging="296"/>
      </w:pPr>
      <w:rPr>
        <w:rFonts w:hint="default"/>
      </w:rPr>
    </w:lvl>
    <w:lvl w:ilvl="7" w:tplc="6A0015DC">
      <w:start w:val="1"/>
      <w:numFmt w:val="bullet"/>
      <w:lvlText w:val="•"/>
      <w:lvlJc w:val="left"/>
      <w:pPr>
        <w:ind w:left="3606" w:hanging="296"/>
      </w:pPr>
      <w:rPr>
        <w:rFonts w:hint="default"/>
      </w:rPr>
    </w:lvl>
    <w:lvl w:ilvl="8" w:tplc="00283B5E">
      <w:start w:val="1"/>
      <w:numFmt w:val="bullet"/>
      <w:lvlText w:val="•"/>
      <w:lvlJc w:val="left"/>
      <w:pPr>
        <w:ind w:left="4062" w:hanging="296"/>
      </w:pPr>
      <w:rPr>
        <w:rFonts w:hint="default"/>
      </w:rPr>
    </w:lvl>
  </w:abstractNum>
  <w:abstractNum w:abstractNumId="23">
    <w:nsid w:val="6A7557DC"/>
    <w:multiLevelType w:val="hybridMultilevel"/>
    <w:tmpl w:val="9F4C94B6"/>
    <w:lvl w:ilvl="0" w:tplc="9A28926E">
      <w:start w:val="3"/>
      <w:numFmt w:val="lowerLetter"/>
      <w:lvlText w:val="(%1)"/>
      <w:lvlJc w:val="left"/>
      <w:pPr>
        <w:ind w:left="696" w:hanging="289"/>
      </w:pPr>
      <w:rPr>
        <w:rFonts w:ascii="PMingLiU" w:eastAsia="PMingLiU" w:hAnsi="PMingLiU" w:hint="default"/>
        <w:color w:val="1A171C"/>
        <w:spacing w:val="-1"/>
        <w:w w:val="89"/>
        <w:sz w:val="19"/>
        <w:szCs w:val="19"/>
      </w:rPr>
    </w:lvl>
    <w:lvl w:ilvl="1" w:tplc="017AEFF8">
      <w:start w:val="1"/>
      <w:numFmt w:val="bullet"/>
      <w:lvlText w:val="•"/>
      <w:lvlJc w:val="left"/>
      <w:pPr>
        <w:ind w:left="1136" w:hanging="289"/>
      </w:pPr>
      <w:rPr>
        <w:rFonts w:hint="default"/>
      </w:rPr>
    </w:lvl>
    <w:lvl w:ilvl="2" w:tplc="BDD40DB8">
      <w:start w:val="1"/>
      <w:numFmt w:val="bullet"/>
      <w:lvlText w:val="•"/>
      <w:lvlJc w:val="left"/>
      <w:pPr>
        <w:ind w:left="1575" w:hanging="289"/>
      </w:pPr>
      <w:rPr>
        <w:rFonts w:hint="default"/>
      </w:rPr>
    </w:lvl>
    <w:lvl w:ilvl="3" w:tplc="9E5CD45E">
      <w:start w:val="1"/>
      <w:numFmt w:val="bullet"/>
      <w:lvlText w:val="•"/>
      <w:lvlJc w:val="left"/>
      <w:pPr>
        <w:ind w:left="2015" w:hanging="289"/>
      </w:pPr>
      <w:rPr>
        <w:rFonts w:hint="default"/>
      </w:rPr>
    </w:lvl>
    <w:lvl w:ilvl="4" w:tplc="A0C05F64">
      <w:start w:val="1"/>
      <w:numFmt w:val="bullet"/>
      <w:lvlText w:val="•"/>
      <w:lvlJc w:val="left"/>
      <w:pPr>
        <w:ind w:left="2454" w:hanging="289"/>
      </w:pPr>
      <w:rPr>
        <w:rFonts w:hint="default"/>
      </w:rPr>
    </w:lvl>
    <w:lvl w:ilvl="5" w:tplc="E098DCD6">
      <w:start w:val="1"/>
      <w:numFmt w:val="bullet"/>
      <w:lvlText w:val="•"/>
      <w:lvlJc w:val="left"/>
      <w:pPr>
        <w:ind w:left="2894" w:hanging="289"/>
      </w:pPr>
      <w:rPr>
        <w:rFonts w:hint="default"/>
      </w:rPr>
    </w:lvl>
    <w:lvl w:ilvl="6" w:tplc="A68A98D4">
      <w:start w:val="1"/>
      <w:numFmt w:val="bullet"/>
      <w:lvlText w:val="•"/>
      <w:lvlJc w:val="left"/>
      <w:pPr>
        <w:ind w:left="3333" w:hanging="289"/>
      </w:pPr>
      <w:rPr>
        <w:rFonts w:hint="default"/>
      </w:rPr>
    </w:lvl>
    <w:lvl w:ilvl="7" w:tplc="A3BAB118">
      <w:start w:val="1"/>
      <w:numFmt w:val="bullet"/>
      <w:lvlText w:val="•"/>
      <w:lvlJc w:val="left"/>
      <w:pPr>
        <w:ind w:left="3773" w:hanging="289"/>
      </w:pPr>
      <w:rPr>
        <w:rFonts w:hint="default"/>
      </w:rPr>
    </w:lvl>
    <w:lvl w:ilvl="8" w:tplc="8D881290">
      <w:start w:val="1"/>
      <w:numFmt w:val="bullet"/>
      <w:lvlText w:val="•"/>
      <w:lvlJc w:val="left"/>
      <w:pPr>
        <w:ind w:left="4213" w:hanging="289"/>
      </w:pPr>
      <w:rPr>
        <w:rFonts w:hint="default"/>
      </w:rPr>
    </w:lvl>
  </w:abstractNum>
  <w:abstractNum w:abstractNumId="24">
    <w:nsid w:val="72C96B23"/>
    <w:multiLevelType w:val="hybridMultilevel"/>
    <w:tmpl w:val="DB2CB970"/>
    <w:lvl w:ilvl="0" w:tplc="8A3ED69C">
      <w:start w:val="1"/>
      <w:numFmt w:val="bullet"/>
      <w:lvlText w:val="—"/>
      <w:lvlJc w:val="left"/>
      <w:pPr>
        <w:ind w:left="977" w:hanging="278"/>
      </w:pPr>
      <w:rPr>
        <w:rFonts w:ascii="PMingLiU" w:eastAsia="PMingLiU" w:hAnsi="PMingLiU" w:hint="default"/>
        <w:color w:val="1A171C"/>
        <w:w w:val="95"/>
        <w:sz w:val="19"/>
        <w:szCs w:val="19"/>
      </w:rPr>
    </w:lvl>
    <w:lvl w:ilvl="1" w:tplc="A790C9FE">
      <w:start w:val="1"/>
      <w:numFmt w:val="bullet"/>
      <w:lvlText w:val="•"/>
      <w:lvlJc w:val="left"/>
      <w:pPr>
        <w:ind w:left="1377" w:hanging="278"/>
      </w:pPr>
      <w:rPr>
        <w:rFonts w:hint="default"/>
      </w:rPr>
    </w:lvl>
    <w:lvl w:ilvl="2" w:tplc="C534DE78">
      <w:start w:val="1"/>
      <w:numFmt w:val="bullet"/>
      <w:lvlText w:val="•"/>
      <w:lvlJc w:val="left"/>
      <w:pPr>
        <w:ind w:left="1777" w:hanging="278"/>
      </w:pPr>
      <w:rPr>
        <w:rFonts w:hint="default"/>
      </w:rPr>
    </w:lvl>
    <w:lvl w:ilvl="3" w:tplc="2BD02360">
      <w:start w:val="1"/>
      <w:numFmt w:val="bullet"/>
      <w:lvlText w:val="•"/>
      <w:lvlJc w:val="left"/>
      <w:pPr>
        <w:ind w:left="2177" w:hanging="278"/>
      </w:pPr>
      <w:rPr>
        <w:rFonts w:hint="default"/>
      </w:rPr>
    </w:lvl>
    <w:lvl w:ilvl="4" w:tplc="5CB62028">
      <w:start w:val="1"/>
      <w:numFmt w:val="bullet"/>
      <w:lvlText w:val="•"/>
      <w:lvlJc w:val="left"/>
      <w:pPr>
        <w:ind w:left="2577" w:hanging="278"/>
      </w:pPr>
      <w:rPr>
        <w:rFonts w:hint="default"/>
      </w:rPr>
    </w:lvl>
    <w:lvl w:ilvl="5" w:tplc="0336732E">
      <w:start w:val="1"/>
      <w:numFmt w:val="bullet"/>
      <w:lvlText w:val="•"/>
      <w:lvlJc w:val="left"/>
      <w:pPr>
        <w:ind w:left="2977" w:hanging="278"/>
      </w:pPr>
      <w:rPr>
        <w:rFonts w:hint="default"/>
      </w:rPr>
    </w:lvl>
    <w:lvl w:ilvl="6" w:tplc="43E2BEC4">
      <w:start w:val="1"/>
      <w:numFmt w:val="bullet"/>
      <w:lvlText w:val="•"/>
      <w:lvlJc w:val="left"/>
      <w:pPr>
        <w:ind w:left="3376" w:hanging="278"/>
      </w:pPr>
      <w:rPr>
        <w:rFonts w:hint="default"/>
      </w:rPr>
    </w:lvl>
    <w:lvl w:ilvl="7" w:tplc="0D1EB578">
      <w:start w:val="1"/>
      <w:numFmt w:val="bullet"/>
      <w:lvlText w:val="•"/>
      <w:lvlJc w:val="left"/>
      <w:pPr>
        <w:ind w:left="3776" w:hanging="278"/>
      </w:pPr>
      <w:rPr>
        <w:rFonts w:hint="default"/>
      </w:rPr>
    </w:lvl>
    <w:lvl w:ilvl="8" w:tplc="3BFC89F0">
      <w:start w:val="1"/>
      <w:numFmt w:val="bullet"/>
      <w:lvlText w:val="•"/>
      <w:lvlJc w:val="left"/>
      <w:pPr>
        <w:ind w:left="4176" w:hanging="278"/>
      </w:pPr>
      <w:rPr>
        <w:rFonts w:hint="default"/>
      </w:rPr>
    </w:lvl>
  </w:abstractNum>
  <w:num w:numId="1">
    <w:abstractNumId w:val="22"/>
  </w:num>
  <w:num w:numId="2">
    <w:abstractNumId w:val="24"/>
  </w:num>
  <w:num w:numId="3">
    <w:abstractNumId w:val="8"/>
  </w:num>
  <w:num w:numId="4">
    <w:abstractNumId w:val="1"/>
  </w:num>
  <w:num w:numId="5">
    <w:abstractNumId w:val="9"/>
  </w:num>
  <w:num w:numId="6">
    <w:abstractNumId w:val="4"/>
  </w:num>
  <w:num w:numId="7">
    <w:abstractNumId w:val="11"/>
  </w:num>
  <w:num w:numId="8">
    <w:abstractNumId w:val="20"/>
  </w:num>
  <w:num w:numId="9">
    <w:abstractNumId w:val="5"/>
  </w:num>
  <w:num w:numId="10">
    <w:abstractNumId w:val="15"/>
  </w:num>
  <w:num w:numId="11">
    <w:abstractNumId w:val="12"/>
  </w:num>
  <w:num w:numId="12">
    <w:abstractNumId w:val="7"/>
  </w:num>
  <w:num w:numId="13">
    <w:abstractNumId w:val="21"/>
  </w:num>
  <w:num w:numId="14">
    <w:abstractNumId w:val="0"/>
  </w:num>
  <w:num w:numId="15">
    <w:abstractNumId w:val="10"/>
  </w:num>
  <w:num w:numId="16">
    <w:abstractNumId w:val="23"/>
  </w:num>
  <w:num w:numId="17">
    <w:abstractNumId w:val="14"/>
  </w:num>
  <w:num w:numId="18">
    <w:abstractNumId w:val="16"/>
  </w:num>
  <w:num w:numId="19">
    <w:abstractNumId w:val="3"/>
  </w:num>
  <w:num w:numId="20">
    <w:abstractNumId w:val="13"/>
  </w:num>
  <w:num w:numId="21">
    <w:abstractNumId w:val="6"/>
  </w:num>
  <w:num w:numId="22">
    <w:abstractNumId w:val="2"/>
  </w:num>
  <w:num w:numId="23">
    <w:abstractNumId w:val="17"/>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E18"/>
    <w:rsid w:val="000364DB"/>
    <w:rsid w:val="00073921"/>
    <w:rsid w:val="000E244B"/>
    <w:rsid w:val="002532D3"/>
    <w:rsid w:val="002D4D0B"/>
    <w:rsid w:val="002F3CFF"/>
    <w:rsid w:val="00313841"/>
    <w:rsid w:val="00320A35"/>
    <w:rsid w:val="003213C5"/>
    <w:rsid w:val="003A597A"/>
    <w:rsid w:val="003B0E5B"/>
    <w:rsid w:val="003B5B31"/>
    <w:rsid w:val="00407381"/>
    <w:rsid w:val="004608C8"/>
    <w:rsid w:val="00470E50"/>
    <w:rsid w:val="004718FC"/>
    <w:rsid w:val="00484999"/>
    <w:rsid w:val="00512181"/>
    <w:rsid w:val="00521CB2"/>
    <w:rsid w:val="00577DE8"/>
    <w:rsid w:val="00595E4C"/>
    <w:rsid w:val="005E0ED2"/>
    <w:rsid w:val="00602273"/>
    <w:rsid w:val="006802B8"/>
    <w:rsid w:val="006920E5"/>
    <w:rsid w:val="00707A13"/>
    <w:rsid w:val="007B2053"/>
    <w:rsid w:val="00811203"/>
    <w:rsid w:val="00856BF1"/>
    <w:rsid w:val="008F1FFC"/>
    <w:rsid w:val="009239BC"/>
    <w:rsid w:val="009447F3"/>
    <w:rsid w:val="00972882"/>
    <w:rsid w:val="00A00EBA"/>
    <w:rsid w:val="00A34932"/>
    <w:rsid w:val="00A36CE9"/>
    <w:rsid w:val="00A857CF"/>
    <w:rsid w:val="00AB1395"/>
    <w:rsid w:val="00B315B2"/>
    <w:rsid w:val="00B41210"/>
    <w:rsid w:val="00B938A5"/>
    <w:rsid w:val="00B97EA8"/>
    <w:rsid w:val="00C43D7C"/>
    <w:rsid w:val="00C44161"/>
    <w:rsid w:val="00C4469F"/>
    <w:rsid w:val="00CB62ED"/>
    <w:rsid w:val="00DF2E18"/>
    <w:rsid w:val="00E27770"/>
    <w:rsid w:val="00E54412"/>
    <w:rsid w:val="00E947CE"/>
    <w:rsid w:val="00EA6AC5"/>
    <w:rsid w:val="00FC26CC"/>
    <w:rsid w:val="00FD7C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EEDEA2-1267-4BAA-A6A5-5AD7C812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spacing w:before="120"/>
      <w:ind w:left="516"/>
      <w:outlineLvl w:val="0"/>
    </w:pPr>
    <w:rPr>
      <w:rFonts w:ascii="Book Antiqua" w:eastAsia="Book Antiqua" w:hAnsi="Book Antiqua"/>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17" w:firstLine="2"/>
    </w:pPr>
    <w:rPr>
      <w:rFonts w:ascii="PMingLiU" w:eastAsia="PMingLiU" w:hAnsi="PMingLiU"/>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footer"/>
    <w:basedOn w:val="a"/>
    <w:link w:val="a6"/>
    <w:uiPriority w:val="99"/>
    <w:unhideWhenUsed/>
    <w:rsid w:val="004608C8"/>
    <w:pPr>
      <w:tabs>
        <w:tab w:val="center" w:pos="4819"/>
        <w:tab w:val="right" w:pos="9639"/>
      </w:tabs>
    </w:pPr>
  </w:style>
  <w:style w:type="character" w:customStyle="1" w:styleId="a6">
    <w:name w:val="Нижний колонтитул Знак"/>
    <w:basedOn w:val="a0"/>
    <w:link w:val="a5"/>
    <w:uiPriority w:val="99"/>
    <w:rsid w:val="004608C8"/>
  </w:style>
  <w:style w:type="paragraph" w:styleId="a7">
    <w:name w:val="header"/>
    <w:basedOn w:val="a"/>
    <w:link w:val="a8"/>
    <w:uiPriority w:val="99"/>
    <w:unhideWhenUsed/>
    <w:rsid w:val="004608C8"/>
    <w:pPr>
      <w:tabs>
        <w:tab w:val="center" w:pos="4819"/>
        <w:tab w:val="right" w:pos="9639"/>
      </w:tabs>
    </w:pPr>
  </w:style>
  <w:style w:type="character" w:customStyle="1" w:styleId="a8">
    <w:name w:val="Верхний колонтитул Знак"/>
    <w:basedOn w:val="a0"/>
    <w:link w:val="a7"/>
    <w:uiPriority w:val="99"/>
    <w:rsid w:val="00460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5467</Words>
  <Characters>31163</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Directive 2013/50/EU of the European Parliament and of the Council of 22 October 2013 amending Directive 2004/109/EC of the European Parliament and of the Council on the harmonisation of transparency requirements in relation to information about issuers w</vt:lpstr>
    </vt:vector>
  </TitlesOfParts>
  <Company/>
  <LinksUpToDate>false</LinksUpToDate>
  <CharactersWithSpaces>36557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Directive 2013/50/EU of the European Parliament and of the Council of 22 October 2013 amending Directive 2004/109/EC of the European Parliament and of the Council on the harmonisation of transparency requirements in relation to information about issuers whose securities are admitted to trading on a regulated market, Directive 2003/71/EC of the European Parliament and of the Council on the prospectus to be published when securities are offered to the public or admitted to trading and Commission Directive 2007/14/EC laying down detailed rules for the implementation of certain provisions of Directive 2004/109/ECText with EEA relevance</dc:title>
  <dc:creator>Publications Office</dc:creator>
  <cp:lastModifiedBy>Volodya Kot</cp:lastModifiedBy>
  <cp:revision>6</cp:revision>
  <dcterms:created xsi:type="dcterms:W3CDTF">2015-02-12T16:01:00Z</dcterms:created>
  <dcterms:modified xsi:type="dcterms:W3CDTF">2015-02-13T09:57:00Z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2013-11-05T00:00:00Z</vt:filetime>
  </property>
  <property fmtid="{D5CDD505-2E9C-101B-9397-08002B2CF9AE}" pid="3" name="LastSaved">
    <vt:filetime>2015-01-11T00:00:00Z</vt:filetime>
  </property>
</Properties>
</file>