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31" w:rsidRPr="007A35CE" w:rsidRDefault="007A35CE" w:rsidP="00C030C9">
      <w:pPr>
        <w:spacing w:after="0" w:line="240" w:lineRule="auto"/>
        <w:ind w:firstLine="720"/>
        <w:jc w:val="right"/>
        <w:rPr>
          <w:rFonts w:ascii="Times New Roman" w:hAnsi="Times New Roman" w:cs="Times New Roman"/>
          <w:sz w:val="24"/>
        </w:rPr>
      </w:pPr>
      <w:bookmarkStart w:id="0" w:name="_GoBack"/>
      <w:bookmarkEnd w:id="0"/>
      <w:r>
        <w:rPr>
          <w:rFonts w:ascii="Times New Roman" w:hAnsi="Times New Roman" w:cs="Times New Roman"/>
          <w:sz w:val="24"/>
          <w:lang w:val="uk-UA"/>
        </w:rPr>
        <w:t xml:space="preserve">Додаток </w:t>
      </w:r>
      <w:r>
        <w:rPr>
          <w:rFonts w:ascii="Times New Roman" w:hAnsi="Times New Roman" w:cs="Times New Roman"/>
          <w:sz w:val="24"/>
        </w:rPr>
        <w:t>1</w:t>
      </w:r>
    </w:p>
    <w:p w:rsidR="00C030C9" w:rsidRPr="001C16E0" w:rsidRDefault="00C030C9" w:rsidP="0052043C">
      <w:pPr>
        <w:spacing w:after="0" w:line="240" w:lineRule="auto"/>
        <w:ind w:firstLine="720"/>
        <w:jc w:val="both"/>
        <w:rPr>
          <w:rFonts w:ascii="Times New Roman" w:hAnsi="Times New Roman" w:cs="Times New Roman"/>
          <w:sz w:val="24"/>
          <w:lang w:val="uk-UA"/>
        </w:rPr>
      </w:pPr>
    </w:p>
    <w:p w:rsidR="007A35CE" w:rsidRDefault="0048032B" w:rsidP="00671BC8">
      <w:pPr>
        <w:spacing w:after="0" w:line="240" w:lineRule="auto"/>
        <w:ind w:firstLine="720"/>
        <w:jc w:val="center"/>
        <w:rPr>
          <w:rFonts w:ascii="Times New Roman" w:hAnsi="Times New Roman" w:cs="Times New Roman"/>
          <w:b/>
          <w:sz w:val="28"/>
        </w:rPr>
      </w:pPr>
      <w:r w:rsidRPr="001C16E0">
        <w:rPr>
          <w:rFonts w:ascii="Times New Roman" w:hAnsi="Times New Roman" w:cs="Times New Roman"/>
          <w:b/>
          <w:sz w:val="28"/>
          <w:lang w:val="uk-UA"/>
        </w:rPr>
        <w:t xml:space="preserve">ІНІЦІАТИВА ПРОЗОРОСТІ ВИДОБУВНОЇ ГАЛУЗІ (ІПВГ) </w:t>
      </w:r>
      <w:r w:rsidR="007A35CE">
        <w:rPr>
          <w:rFonts w:ascii="Times New Roman" w:hAnsi="Times New Roman" w:cs="Times New Roman"/>
          <w:b/>
          <w:sz w:val="28"/>
          <w:lang w:val="uk-UA"/>
        </w:rPr>
        <w:t>–</w:t>
      </w:r>
      <w:r w:rsidRPr="001C16E0">
        <w:rPr>
          <w:rFonts w:ascii="Times New Roman" w:hAnsi="Times New Roman" w:cs="Times New Roman"/>
          <w:b/>
          <w:sz w:val="28"/>
          <w:lang w:val="uk-UA"/>
        </w:rPr>
        <w:t xml:space="preserve"> </w:t>
      </w:r>
    </w:p>
    <w:p w:rsidR="007A35CE" w:rsidRDefault="007A35CE" w:rsidP="00671BC8">
      <w:pPr>
        <w:spacing w:after="0" w:line="240" w:lineRule="auto"/>
        <w:ind w:firstLine="720"/>
        <w:jc w:val="center"/>
        <w:rPr>
          <w:rFonts w:ascii="Times New Roman" w:hAnsi="Times New Roman" w:cs="Times New Roman"/>
          <w:b/>
          <w:sz w:val="28"/>
        </w:rPr>
      </w:pPr>
    </w:p>
    <w:p w:rsidR="00C030C9" w:rsidRPr="001C16E0" w:rsidRDefault="0048032B" w:rsidP="00671BC8">
      <w:pPr>
        <w:spacing w:after="0" w:line="240" w:lineRule="auto"/>
        <w:ind w:firstLine="720"/>
        <w:jc w:val="center"/>
        <w:rPr>
          <w:rFonts w:ascii="Times New Roman" w:hAnsi="Times New Roman" w:cs="Times New Roman"/>
          <w:b/>
          <w:sz w:val="28"/>
          <w:lang w:val="uk-UA"/>
        </w:rPr>
      </w:pPr>
      <w:r w:rsidRPr="001C16E0">
        <w:rPr>
          <w:rFonts w:ascii="Times New Roman" w:hAnsi="Times New Roman" w:cs="Times New Roman"/>
          <w:b/>
          <w:sz w:val="28"/>
          <w:lang w:val="uk-UA"/>
        </w:rPr>
        <w:t xml:space="preserve">ОПИТУВАЛЬНИЙ ЛИСТ </w:t>
      </w:r>
      <w:r w:rsidR="007A35CE" w:rsidRPr="007A35CE">
        <w:rPr>
          <w:rFonts w:ascii="Times New Roman" w:hAnsi="Times New Roman" w:cs="Times New Roman"/>
          <w:b/>
          <w:sz w:val="28"/>
          <w:lang w:val="ru-RU"/>
        </w:rPr>
        <w:br/>
      </w:r>
      <w:r w:rsidRPr="001C16E0">
        <w:rPr>
          <w:rFonts w:ascii="Times New Roman" w:hAnsi="Times New Roman" w:cs="Times New Roman"/>
          <w:b/>
          <w:sz w:val="28"/>
          <w:lang w:val="uk-UA"/>
        </w:rPr>
        <w:t>ДЛЯ КОМПАНІЙ НАФТОГАЗОВОГО СЕКТОРУ</w:t>
      </w:r>
    </w:p>
    <w:p w:rsidR="00C030C9" w:rsidRPr="001C16E0" w:rsidRDefault="00C030C9" w:rsidP="0052043C">
      <w:pPr>
        <w:spacing w:after="0" w:line="240" w:lineRule="auto"/>
        <w:ind w:firstLine="720"/>
        <w:jc w:val="both"/>
        <w:rPr>
          <w:rFonts w:ascii="Times New Roman" w:hAnsi="Times New Roman" w:cs="Times New Roman"/>
          <w:sz w:val="24"/>
          <w:lang w:val="uk-UA"/>
        </w:rPr>
      </w:pPr>
    </w:p>
    <w:p w:rsidR="00C030C9" w:rsidRPr="001C16E0" w:rsidRDefault="0048032B" w:rsidP="0052043C">
      <w:pPr>
        <w:spacing w:after="0" w:line="240" w:lineRule="auto"/>
        <w:ind w:firstLine="720"/>
        <w:jc w:val="both"/>
        <w:rPr>
          <w:rFonts w:ascii="Times New Roman" w:hAnsi="Times New Roman" w:cs="Times New Roman"/>
          <w:b/>
          <w:sz w:val="28"/>
          <w:lang w:val="uk-UA"/>
        </w:rPr>
      </w:pPr>
      <w:r w:rsidRPr="001C16E0">
        <w:rPr>
          <w:rFonts w:ascii="Times New Roman" w:hAnsi="Times New Roman" w:cs="Times New Roman"/>
          <w:b/>
          <w:sz w:val="28"/>
          <w:lang w:val="uk-UA"/>
        </w:rPr>
        <w:t>Блок 1 - Загальна інформація станом на 2013 рік</w:t>
      </w:r>
    </w:p>
    <w:p w:rsidR="0048032B" w:rsidRPr="001C16E0" w:rsidRDefault="0048032B" w:rsidP="0052043C">
      <w:pPr>
        <w:spacing w:after="0" w:line="240" w:lineRule="auto"/>
        <w:ind w:firstLine="720"/>
        <w:jc w:val="both"/>
        <w:rPr>
          <w:rFonts w:ascii="Times New Roman" w:hAnsi="Times New Roman" w:cs="Times New Roman"/>
          <w:sz w:val="24"/>
          <w:lang w:val="uk-UA"/>
        </w:rPr>
      </w:pPr>
    </w:p>
    <w:tbl>
      <w:tblPr>
        <w:tblW w:w="9796" w:type="dxa"/>
        <w:tblInd w:w="93" w:type="dxa"/>
        <w:tblLook w:val="04A0" w:firstRow="1" w:lastRow="0" w:firstColumn="1" w:lastColumn="0" w:noHBand="0" w:noVBand="1"/>
      </w:tblPr>
      <w:tblGrid>
        <w:gridCol w:w="2230"/>
        <w:gridCol w:w="1187"/>
        <w:gridCol w:w="1084"/>
        <w:gridCol w:w="5295"/>
      </w:tblGrid>
      <w:tr w:rsidR="0048032B" w:rsidRPr="001C16E0" w:rsidTr="0048032B">
        <w:trPr>
          <w:trHeight w:val="255"/>
        </w:trPr>
        <w:tc>
          <w:tcPr>
            <w:tcW w:w="3417" w:type="dxa"/>
            <w:gridSpan w:val="2"/>
            <w:tcBorders>
              <w:top w:val="single" w:sz="4" w:space="0" w:color="auto"/>
              <w:left w:val="single" w:sz="4" w:space="0" w:color="auto"/>
              <w:bottom w:val="single" w:sz="4" w:space="0" w:color="auto"/>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Повне найменування компанії:</w:t>
            </w:r>
          </w:p>
        </w:tc>
        <w:tc>
          <w:tcPr>
            <w:tcW w:w="1084" w:type="dxa"/>
            <w:tcBorders>
              <w:top w:val="single" w:sz="4" w:space="0" w:color="auto"/>
              <w:left w:val="nil"/>
              <w:bottom w:val="single" w:sz="4" w:space="0" w:color="auto"/>
              <w:right w:val="single" w:sz="4" w:space="0" w:color="auto"/>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5295" w:type="dxa"/>
            <w:tcBorders>
              <w:top w:val="single" w:sz="4" w:space="0" w:color="auto"/>
              <w:left w:val="nil"/>
              <w:bottom w:val="single" w:sz="4" w:space="0" w:color="auto"/>
              <w:right w:val="single" w:sz="4" w:space="0" w:color="000000"/>
            </w:tcBorders>
            <w:shd w:val="clear" w:color="auto" w:fill="auto"/>
            <w:noWrap/>
            <w:hideMark/>
          </w:tcPr>
          <w:p w:rsidR="0048032B"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p w:rsidR="00176BF1" w:rsidRDefault="00176BF1" w:rsidP="0048032B">
            <w:pPr>
              <w:spacing w:after="0" w:line="240" w:lineRule="auto"/>
              <w:rPr>
                <w:rFonts w:ascii="Times New Roman" w:eastAsia="Times New Roman" w:hAnsi="Times New Roman" w:cs="Times New Roman"/>
                <w:color w:val="000000"/>
                <w:lang w:val="uk-UA" w:eastAsia="uk-UA"/>
              </w:rPr>
            </w:pPr>
          </w:p>
          <w:p w:rsidR="00176BF1" w:rsidRDefault="00176BF1" w:rsidP="0048032B">
            <w:pPr>
              <w:spacing w:after="0" w:line="240" w:lineRule="auto"/>
              <w:rPr>
                <w:rFonts w:ascii="Times New Roman" w:eastAsia="Times New Roman" w:hAnsi="Times New Roman" w:cs="Times New Roman"/>
                <w:color w:val="000000"/>
                <w:lang w:val="uk-UA" w:eastAsia="uk-UA"/>
              </w:rPr>
            </w:pPr>
          </w:p>
          <w:p w:rsidR="00176BF1" w:rsidRPr="001C16E0" w:rsidRDefault="00176BF1" w:rsidP="0048032B">
            <w:pPr>
              <w:spacing w:after="0" w:line="240" w:lineRule="auto"/>
              <w:rPr>
                <w:rFonts w:ascii="Times New Roman" w:eastAsia="Times New Roman" w:hAnsi="Times New Roman" w:cs="Times New Roman"/>
                <w:color w:val="000000"/>
                <w:lang w:val="uk-UA" w:eastAsia="uk-UA"/>
              </w:rPr>
            </w:pPr>
          </w:p>
        </w:tc>
      </w:tr>
      <w:tr w:rsidR="0048032B" w:rsidRPr="009D58FD" w:rsidTr="0048032B">
        <w:trPr>
          <w:trHeight w:val="540"/>
        </w:trPr>
        <w:tc>
          <w:tcPr>
            <w:tcW w:w="4501"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Контакти відповідальної особи, яка заповнювала дану анкету (ПІП, посада, контактний телефон, e-</w:t>
            </w:r>
            <w:proofErr w:type="spellStart"/>
            <w:r w:rsidRPr="001C16E0">
              <w:rPr>
                <w:rFonts w:ascii="Times New Roman" w:eastAsia="Times New Roman" w:hAnsi="Times New Roman" w:cs="Times New Roman"/>
                <w:b/>
                <w:bCs/>
                <w:color w:val="000000"/>
                <w:lang w:val="uk-UA" w:eastAsia="uk-UA"/>
              </w:rPr>
              <w:t>mail</w:t>
            </w:r>
            <w:proofErr w:type="spellEnd"/>
            <w:r w:rsidRPr="001C16E0">
              <w:rPr>
                <w:rFonts w:ascii="Times New Roman" w:eastAsia="Times New Roman" w:hAnsi="Times New Roman" w:cs="Times New Roman"/>
                <w:b/>
                <w:bCs/>
                <w:color w:val="000000"/>
                <w:lang w:val="uk-UA" w:eastAsia="uk-UA"/>
              </w:rPr>
              <w:t>):</w:t>
            </w:r>
          </w:p>
        </w:tc>
        <w:tc>
          <w:tcPr>
            <w:tcW w:w="5295" w:type="dxa"/>
            <w:tcBorders>
              <w:top w:val="single" w:sz="4" w:space="0" w:color="auto"/>
              <w:left w:val="nil"/>
              <w:bottom w:val="single" w:sz="4" w:space="0" w:color="auto"/>
              <w:right w:val="single" w:sz="4" w:space="0" w:color="000000"/>
            </w:tcBorders>
            <w:shd w:val="clear" w:color="auto" w:fill="auto"/>
            <w:noWrap/>
            <w:hideMark/>
          </w:tcPr>
          <w:p w:rsidR="00176BF1" w:rsidRDefault="00176BF1" w:rsidP="0048032B">
            <w:pPr>
              <w:spacing w:after="0" w:line="240" w:lineRule="auto"/>
              <w:jc w:val="center"/>
              <w:rPr>
                <w:rFonts w:ascii="Times New Roman" w:eastAsia="Times New Roman" w:hAnsi="Times New Roman" w:cs="Times New Roman"/>
                <w:color w:val="000000"/>
                <w:lang w:val="uk-UA" w:eastAsia="uk-UA"/>
              </w:rPr>
            </w:pPr>
          </w:p>
          <w:p w:rsidR="00176BF1" w:rsidRDefault="00176BF1" w:rsidP="0048032B">
            <w:pPr>
              <w:spacing w:after="0" w:line="240" w:lineRule="auto"/>
              <w:jc w:val="center"/>
              <w:rPr>
                <w:rFonts w:ascii="Times New Roman" w:eastAsia="Times New Roman" w:hAnsi="Times New Roman" w:cs="Times New Roman"/>
                <w:color w:val="000000"/>
                <w:lang w:val="uk-UA" w:eastAsia="uk-UA"/>
              </w:rPr>
            </w:pPr>
          </w:p>
          <w:p w:rsidR="0048032B" w:rsidRPr="001C16E0" w:rsidRDefault="0048032B" w:rsidP="0048032B">
            <w:pPr>
              <w:spacing w:after="0" w:line="240" w:lineRule="auto"/>
              <w:jc w:val="center"/>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r>
      <w:tr w:rsidR="0048032B" w:rsidRPr="001C16E0" w:rsidTr="0048032B">
        <w:trPr>
          <w:trHeight w:val="255"/>
        </w:trPr>
        <w:tc>
          <w:tcPr>
            <w:tcW w:w="3417" w:type="dxa"/>
            <w:gridSpan w:val="2"/>
            <w:tcBorders>
              <w:top w:val="single" w:sz="4" w:space="0" w:color="auto"/>
              <w:left w:val="single" w:sz="4" w:space="0" w:color="auto"/>
              <w:bottom w:val="single" w:sz="4" w:space="0" w:color="auto"/>
              <w:right w:val="nil"/>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Місцезнаходження (Юридична адреса):</w:t>
            </w:r>
          </w:p>
        </w:tc>
        <w:tc>
          <w:tcPr>
            <w:tcW w:w="1084" w:type="dxa"/>
            <w:tcBorders>
              <w:top w:val="nil"/>
              <w:left w:val="nil"/>
              <w:bottom w:val="single" w:sz="4" w:space="0" w:color="auto"/>
              <w:right w:val="single" w:sz="4" w:space="0" w:color="auto"/>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5295" w:type="dxa"/>
            <w:tcBorders>
              <w:top w:val="single" w:sz="4" w:space="0" w:color="auto"/>
              <w:left w:val="nil"/>
              <w:bottom w:val="single" w:sz="4" w:space="0" w:color="auto"/>
              <w:right w:val="single" w:sz="4" w:space="0" w:color="000000"/>
            </w:tcBorders>
            <w:shd w:val="clear" w:color="000000" w:fill="FFFFFF"/>
            <w:noWrap/>
            <w:hideMark/>
          </w:tcPr>
          <w:p w:rsidR="0048032B"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p w:rsidR="00176BF1" w:rsidRDefault="00176BF1" w:rsidP="0048032B">
            <w:pPr>
              <w:spacing w:after="0" w:line="240" w:lineRule="auto"/>
              <w:rPr>
                <w:rFonts w:ascii="Times New Roman" w:eastAsia="Times New Roman" w:hAnsi="Times New Roman" w:cs="Times New Roman"/>
                <w:color w:val="000000"/>
                <w:lang w:val="uk-UA" w:eastAsia="uk-UA"/>
              </w:rPr>
            </w:pPr>
          </w:p>
          <w:p w:rsidR="00176BF1" w:rsidRPr="001C16E0" w:rsidRDefault="00176BF1" w:rsidP="0048032B">
            <w:pPr>
              <w:spacing w:after="0" w:line="240" w:lineRule="auto"/>
              <w:rPr>
                <w:rFonts w:ascii="Times New Roman" w:eastAsia="Times New Roman" w:hAnsi="Times New Roman" w:cs="Times New Roman"/>
                <w:color w:val="000000"/>
                <w:lang w:val="uk-UA" w:eastAsia="uk-UA"/>
              </w:rPr>
            </w:pPr>
          </w:p>
        </w:tc>
      </w:tr>
      <w:tr w:rsidR="0048032B" w:rsidRPr="009D58FD" w:rsidTr="0048032B">
        <w:trPr>
          <w:trHeight w:val="255"/>
        </w:trPr>
        <w:tc>
          <w:tcPr>
            <w:tcW w:w="4501"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Місця провадження діяльності (перелік регіонів та основних родовищ)</w:t>
            </w:r>
          </w:p>
        </w:tc>
        <w:tc>
          <w:tcPr>
            <w:tcW w:w="5295" w:type="dxa"/>
            <w:tcBorders>
              <w:top w:val="single" w:sz="4" w:space="0" w:color="auto"/>
              <w:left w:val="nil"/>
              <w:bottom w:val="single" w:sz="4" w:space="0" w:color="auto"/>
              <w:right w:val="single" w:sz="4" w:space="0" w:color="000000"/>
            </w:tcBorders>
            <w:shd w:val="clear" w:color="000000" w:fill="FFFFFF"/>
            <w:noWrap/>
            <w:hideMark/>
          </w:tcPr>
          <w:p w:rsidR="0048032B"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p w:rsidR="00176BF1" w:rsidRDefault="00176BF1" w:rsidP="0048032B">
            <w:pPr>
              <w:spacing w:after="0" w:line="240" w:lineRule="auto"/>
              <w:rPr>
                <w:rFonts w:ascii="Times New Roman" w:eastAsia="Times New Roman" w:hAnsi="Times New Roman" w:cs="Times New Roman"/>
                <w:color w:val="000000"/>
                <w:lang w:val="uk-UA" w:eastAsia="uk-UA"/>
              </w:rPr>
            </w:pPr>
          </w:p>
          <w:p w:rsidR="00176BF1" w:rsidRDefault="00176BF1" w:rsidP="0048032B">
            <w:pPr>
              <w:spacing w:after="0" w:line="240" w:lineRule="auto"/>
              <w:rPr>
                <w:rFonts w:ascii="Times New Roman" w:eastAsia="Times New Roman" w:hAnsi="Times New Roman" w:cs="Times New Roman"/>
                <w:color w:val="000000"/>
                <w:lang w:val="uk-UA" w:eastAsia="uk-UA"/>
              </w:rPr>
            </w:pPr>
          </w:p>
          <w:p w:rsidR="00176BF1" w:rsidRPr="001C16E0" w:rsidRDefault="00176BF1" w:rsidP="0048032B">
            <w:pPr>
              <w:spacing w:after="0" w:line="240" w:lineRule="auto"/>
              <w:rPr>
                <w:rFonts w:ascii="Times New Roman" w:eastAsia="Times New Roman" w:hAnsi="Times New Roman" w:cs="Times New Roman"/>
                <w:color w:val="000000"/>
                <w:lang w:val="uk-UA" w:eastAsia="uk-UA"/>
              </w:rPr>
            </w:pPr>
          </w:p>
        </w:tc>
      </w:tr>
      <w:tr w:rsidR="0048032B" w:rsidRPr="001C16E0" w:rsidTr="0048032B">
        <w:trPr>
          <w:trHeight w:val="255"/>
        </w:trPr>
        <w:tc>
          <w:tcPr>
            <w:tcW w:w="3417" w:type="dxa"/>
            <w:gridSpan w:val="2"/>
            <w:tcBorders>
              <w:top w:val="single" w:sz="4" w:space="0" w:color="auto"/>
              <w:left w:val="single" w:sz="4" w:space="0" w:color="auto"/>
              <w:bottom w:val="nil"/>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 xml:space="preserve">Види діяльності згідно КВЕД: </w:t>
            </w:r>
          </w:p>
        </w:tc>
        <w:tc>
          <w:tcPr>
            <w:tcW w:w="1084" w:type="dxa"/>
            <w:tcBorders>
              <w:top w:val="nil"/>
              <w:left w:val="nil"/>
              <w:bottom w:val="nil"/>
              <w:right w:val="single" w:sz="4" w:space="0" w:color="auto"/>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5295" w:type="dxa"/>
            <w:tcBorders>
              <w:top w:val="single" w:sz="4" w:space="0" w:color="auto"/>
              <w:left w:val="nil"/>
              <w:bottom w:val="nil"/>
              <w:right w:val="single" w:sz="4" w:space="0" w:color="000000"/>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06.10 - Добування сирої нафти</w:t>
            </w:r>
          </w:p>
        </w:tc>
      </w:tr>
      <w:tr w:rsidR="0048032B" w:rsidRPr="001C16E0" w:rsidTr="0048032B">
        <w:trPr>
          <w:trHeight w:val="255"/>
        </w:trPr>
        <w:tc>
          <w:tcPr>
            <w:tcW w:w="4501" w:type="dxa"/>
            <w:gridSpan w:val="3"/>
            <w:vMerge w:val="restart"/>
            <w:tcBorders>
              <w:top w:val="nil"/>
              <w:left w:val="single" w:sz="4" w:space="0" w:color="auto"/>
              <w:bottom w:val="nil"/>
              <w:right w:val="single" w:sz="4" w:space="0" w:color="000000"/>
            </w:tcBorders>
            <w:shd w:val="clear" w:color="000000" w:fill="FFFFFF"/>
            <w:hideMark/>
          </w:tcPr>
          <w:p w:rsidR="0048032B" w:rsidRPr="001C16E0" w:rsidRDefault="0048032B" w:rsidP="00AA79EB">
            <w:pPr>
              <w:spacing w:after="0" w:line="240" w:lineRule="auto"/>
              <w:rPr>
                <w:rFonts w:ascii="Times New Roman" w:eastAsia="Times New Roman" w:hAnsi="Times New Roman" w:cs="Times New Roman"/>
                <w:i/>
                <w:iCs/>
                <w:color w:val="000000"/>
                <w:lang w:val="uk-UA" w:eastAsia="uk-UA"/>
              </w:rPr>
            </w:pPr>
            <w:r w:rsidRPr="001C16E0">
              <w:rPr>
                <w:rFonts w:ascii="Times New Roman" w:eastAsia="Times New Roman" w:hAnsi="Times New Roman" w:cs="Times New Roman"/>
                <w:i/>
                <w:iCs/>
                <w:color w:val="000000"/>
                <w:lang w:val="uk-UA" w:eastAsia="uk-UA"/>
              </w:rPr>
              <w:t>(</w:t>
            </w:r>
            <w:r w:rsidR="00AA79EB">
              <w:rPr>
                <w:rFonts w:ascii="Times New Roman" w:eastAsia="Times New Roman" w:hAnsi="Times New Roman" w:cs="Times New Roman"/>
                <w:i/>
                <w:iCs/>
                <w:color w:val="000000"/>
                <w:lang w:val="uk-UA" w:eastAsia="uk-UA"/>
              </w:rPr>
              <w:t xml:space="preserve">викреслити </w:t>
            </w:r>
            <w:r w:rsidRPr="001C16E0">
              <w:rPr>
                <w:rFonts w:ascii="Times New Roman" w:eastAsia="Times New Roman" w:hAnsi="Times New Roman" w:cs="Times New Roman"/>
                <w:i/>
                <w:iCs/>
                <w:color w:val="000000"/>
                <w:lang w:val="uk-UA" w:eastAsia="uk-UA"/>
              </w:rPr>
              <w:t>зайві та/або додати інші види діяльності):</w:t>
            </w:r>
          </w:p>
        </w:tc>
        <w:tc>
          <w:tcPr>
            <w:tcW w:w="5295" w:type="dxa"/>
            <w:tcBorders>
              <w:top w:val="nil"/>
              <w:left w:val="nil"/>
              <w:bottom w:val="nil"/>
              <w:right w:val="single" w:sz="4" w:space="0" w:color="000000"/>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06.20 - Добування природного газу</w:t>
            </w:r>
          </w:p>
        </w:tc>
      </w:tr>
      <w:tr w:rsidR="0048032B" w:rsidRPr="001C16E0" w:rsidTr="0048032B">
        <w:trPr>
          <w:trHeight w:val="255"/>
        </w:trPr>
        <w:tc>
          <w:tcPr>
            <w:tcW w:w="4501" w:type="dxa"/>
            <w:gridSpan w:val="3"/>
            <w:vMerge/>
            <w:tcBorders>
              <w:top w:val="nil"/>
              <w:left w:val="single" w:sz="4" w:space="0" w:color="auto"/>
              <w:bottom w:val="nil"/>
              <w:right w:val="single" w:sz="4" w:space="0" w:color="000000"/>
            </w:tcBorders>
            <w:vAlign w:val="center"/>
            <w:hideMark/>
          </w:tcPr>
          <w:p w:rsidR="0048032B" w:rsidRPr="001C16E0" w:rsidRDefault="0048032B" w:rsidP="0048032B">
            <w:pPr>
              <w:spacing w:after="0" w:line="240" w:lineRule="auto"/>
              <w:rPr>
                <w:rFonts w:ascii="Times New Roman" w:eastAsia="Times New Roman" w:hAnsi="Times New Roman" w:cs="Times New Roman"/>
                <w:i/>
                <w:iCs/>
                <w:color w:val="000000"/>
                <w:lang w:val="uk-UA" w:eastAsia="uk-UA"/>
              </w:rPr>
            </w:pPr>
          </w:p>
        </w:tc>
        <w:tc>
          <w:tcPr>
            <w:tcW w:w="5295" w:type="dxa"/>
            <w:tcBorders>
              <w:top w:val="nil"/>
              <w:left w:val="nil"/>
              <w:bottom w:val="nil"/>
              <w:right w:val="single" w:sz="4" w:space="0" w:color="000000"/>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xml:space="preserve">19.20 - Виробництво продуктів </w:t>
            </w:r>
            <w:proofErr w:type="spellStart"/>
            <w:r w:rsidRPr="001C16E0">
              <w:rPr>
                <w:rFonts w:ascii="Times New Roman" w:eastAsia="Times New Roman" w:hAnsi="Times New Roman" w:cs="Times New Roman"/>
                <w:color w:val="000000"/>
                <w:lang w:val="uk-UA" w:eastAsia="uk-UA"/>
              </w:rPr>
              <w:t>нафтоперероблення</w:t>
            </w:r>
            <w:proofErr w:type="spellEnd"/>
          </w:p>
        </w:tc>
      </w:tr>
      <w:tr w:rsidR="0048032B" w:rsidRPr="009D58FD" w:rsidTr="0048032B">
        <w:trPr>
          <w:trHeight w:val="510"/>
        </w:trPr>
        <w:tc>
          <w:tcPr>
            <w:tcW w:w="2230" w:type="dxa"/>
            <w:tcBorders>
              <w:top w:val="nil"/>
              <w:left w:val="single" w:sz="4" w:space="0" w:color="auto"/>
              <w:bottom w:val="nil"/>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187" w:type="dxa"/>
            <w:tcBorders>
              <w:top w:val="nil"/>
              <w:left w:val="nil"/>
              <w:bottom w:val="nil"/>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084" w:type="dxa"/>
            <w:tcBorders>
              <w:top w:val="nil"/>
              <w:left w:val="nil"/>
              <w:bottom w:val="nil"/>
              <w:right w:val="single" w:sz="4" w:space="0" w:color="auto"/>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5295" w:type="dxa"/>
            <w:tcBorders>
              <w:top w:val="nil"/>
              <w:left w:val="nil"/>
              <w:bottom w:val="nil"/>
              <w:right w:val="single" w:sz="4" w:space="0" w:color="000000"/>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46.12 - Діяльність посередників у торгівлі паливом, рудами, металами та промисловими хімічними речовинами</w:t>
            </w:r>
          </w:p>
        </w:tc>
      </w:tr>
      <w:tr w:rsidR="0048032B" w:rsidRPr="009D58FD" w:rsidTr="0048032B">
        <w:trPr>
          <w:trHeight w:val="255"/>
        </w:trPr>
        <w:tc>
          <w:tcPr>
            <w:tcW w:w="2230" w:type="dxa"/>
            <w:tcBorders>
              <w:top w:val="nil"/>
              <w:left w:val="single" w:sz="4" w:space="0" w:color="auto"/>
              <w:bottom w:val="nil"/>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187" w:type="dxa"/>
            <w:tcBorders>
              <w:top w:val="nil"/>
              <w:left w:val="nil"/>
              <w:bottom w:val="nil"/>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084" w:type="dxa"/>
            <w:tcBorders>
              <w:top w:val="nil"/>
              <w:left w:val="nil"/>
              <w:bottom w:val="nil"/>
              <w:right w:val="single" w:sz="4" w:space="0" w:color="auto"/>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5295" w:type="dxa"/>
            <w:tcBorders>
              <w:top w:val="nil"/>
              <w:left w:val="nil"/>
              <w:bottom w:val="nil"/>
              <w:right w:val="single" w:sz="4" w:space="0" w:color="000000"/>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35.23 - Торгівля газом через місцеві (локальні) трубопроводи</w:t>
            </w:r>
          </w:p>
        </w:tc>
      </w:tr>
      <w:tr w:rsidR="0048032B" w:rsidRPr="001C16E0" w:rsidTr="0048032B">
        <w:trPr>
          <w:trHeight w:val="255"/>
        </w:trPr>
        <w:tc>
          <w:tcPr>
            <w:tcW w:w="2230" w:type="dxa"/>
            <w:tcBorders>
              <w:top w:val="nil"/>
              <w:left w:val="single" w:sz="4" w:space="0" w:color="auto"/>
              <w:bottom w:val="nil"/>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187" w:type="dxa"/>
            <w:tcBorders>
              <w:top w:val="nil"/>
              <w:left w:val="nil"/>
              <w:bottom w:val="nil"/>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084" w:type="dxa"/>
            <w:tcBorders>
              <w:top w:val="nil"/>
              <w:left w:val="nil"/>
              <w:bottom w:val="nil"/>
              <w:right w:val="single" w:sz="4" w:space="0" w:color="auto"/>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5295" w:type="dxa"/>
            <w:tcBorders>
              <w:top w:val="nil"/>
              <w:left w:val="nil"/>
              <w:bottom w:val="nil"/>
              <w:right w:val="single" w:sz="4" w:space="0" w:color="000000"/>
            </w:tcBorders>
            <w:shd w:val="clear" w:color="000000" w:fill="FFFFFF"/>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49.50 - Трубопровідний транспорт</w:t>
            </w:r>
          </w:p>
        </w:tc>
      </w:tr>
      <w:tr w:rsidR="0048032B" w:rsidRPr="001C16E0" w:rsidTr="0048032B">
        <w:trPr>
          <w:trHeight w:val="255"/>
        </w:trPr>
        <w:tc>
          <w:tcPr>
            <w:tcW w:w="2230" w:type="dxa"/>
            <w:tcBorders>
              <w:top w:val="nil"/>
              <w:left w:val="single" w:sz="4" w:space="0" w:color="auto"/>
              <w:bottom w:val="single" w:sz="4" w:space="0" w:color="auto"/>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187" w:type="dxa"/>
            <w:tcBorders>
              <w:top w:val="nil"/>
              <w:left w:val="nil"/>
              <w:bottom w:val="single" w:sz="4" w:space="0" w:color="auto"/>
              <w:right w:val="nil"/>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084" w:type="dxa"/>
            <w:tcBorders>
              <w:top w:val="nil"/>
              <w:left w:val="nil"/>
              <w:bottom w:val="single" w:sz="4" w:space="0" w:color="auto"/>
              <w:right w:val="single" w:sz="4" w:space="0" w:color="auto"/>
            </w:tcBorders>
            <w:shd w:val="clear" w:color="000000" w:fill="FFFFFF"/>
            <w:noWrap/>
            <w:hideMark/>
          </w:tcPr>
          <w:p w:rsidR="0048032B" w:rsidRPr="001C16E0" w:rsidRDefault="0048032B" w:rsidP="0048032B">
            <w:pPr>
              <w:spacing w:after="0" w:line="240" w:lineRule="auto"/>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5295" w:type="dxa"/>
            <w:tcBorders>
              <w:top w:val="nil"/>
              <w:left w:val="nil"/>
              <w:bottom w:val="single" w:sz="4" w:space="0" w:color="auto"/>
              <w:right w:val="single" w:sz="4" w:space="0" w:color="000000"/>
            </w:tcBorders>
            <w:shd w:val="clear" w:color="000000" w:fill="FFFFFF"/>
            <w:hideMark/>
          </w:tcPr>
          <w:p w:rsidR="0048032B" w:rsidRDefault="0048032B" w:rsidP="0048032B">
            <w:pPr>
              <w:spacing w:after="0" w:line="240" w:lineRule="auto"/>
              <w:rPr>
                <w:rFonts w:ascii="Times New Roman" w:eastAsia="Times New Roman" w:hAnsi="Times New Roman" w:cs="Times New Roman"/>
                <w:i/>
                <w:iCs/>
                <w:color w:val="000000"/>
                <w:lang w:val="uk-UA" w:eastAsia="uk-UA"/>
              </w:rPr>
            </w:pPr>
            <w:r w:rsidRPr="001C16E0">
              <w:rPr>
                <w:rFonts w:ascii="Times New Roman" w:eastAsia="Times New Roman" w:hAnsi="Times New Roman" w:cs="Times New Roman"/>
                <w:i/>
                <w:iCs/>
                <w:color w:val="000000"/>
                <w:lang w:val="uk-UA" w:eastAsia="uk-UA"/>
              </w:rPr>
              <w:t xml:space="preserve">Інше </w:t>
            </w:r>
            <w:r w:rsidR="00176BF1">
              <w:rPr>
                <w:rFonts w:ascii="Times New Roman" w:eastAsia="Times New Roman" w:hAnsi="Times New Roman" w:cs="Times New Roman"/>
                <w:i/>
                <w:iCs/>
                <w:color w:val="000000"/>
                <w:lang w:val="uk-UA" w:eastAsia="uk-UA"/>
              </w:rPr>
              <w:t>–</w:t>
            </w:r>
            <w:r w:rsidRPr="001C16E0">
              <w:rPr>
                <w:rFonts w:ascii="Times New Roman" w:eastAsia="Times New Roman" w:hAnsi="Times New Roman" w:cs="Times New Roman"/>
                <w:i/>
                <w:iCs/>
                <w:color w:val="000000"/>
                <w:lang w:val="uk-UA" w:eastAsia="uk-UA"/>
              </w:rPr>
              <w:t xml:space="preserve"> вказати</w:t>
            </w:r>
          </w:p>
          <w:p w:rsidR="00176BF1" w:rsidRDefault="00176BF1" w:rsidP="0048032B">
            <w:pPr>
              <w:spacing w:after="0" w:line="240" w:lineRule="auto"/>
              <w:rPr>
                <w:rFonts w:ascii="Times New Roman" w:eastAsia="Times New Roman" w:hAnsi="Times New Roman" w:cs="Times New Roman"/>
                <w:i/>
                <w:iCs/>
                <w:color w:val="000000"/>
                <w:lang w:val="uk-UA" w:eastAsia="uk-UA"/>
              </w:rPr>
            </w:pPr>
          </w:p>
          <w:p w:rsidR="00176BF1" w:rsidRDefault="00176BF1" w:rsidP="0048032B">
            <w:pPr>
              <w:spacing w:after="0" w:line="240" w:lineRule="auto"/>
              <w:rPr>
                <w:rFonts w:ascii="Times New Roman" w:eastAsia="Times New Roman" w:hAnsi="Times New Roman" w:cs="Times New Roman"/>
                <w:i/>
                <w:iCs/>
                <w:color w:val="000000"/>
                <w:lang w:val="uk-UA" w:eastAsia="uk-UA"/>
              </w:rPr>
            </w:pPr>
          </w:p>
          <w:p w:rsidR="00176BF1" w:rsidRDefault="00176BF1" w:rsidP="0048032B">
            <w:pPr>
              <w:spacing w:after="0" w:line="240" w:lineRule="auto"/>
              <w:rPr>
                <w:rFonts w:ascii="Times New Roman" w:eastAsia="Times New Roman" w:hAnsi="Times New Roman" w:cs="Times New Roman"/>
                <w:i/>
                <w:iCs/>
                <w:color w:val="000000"/>
                <w:lang w:val="uk-UA" w:eastAsia="uk-UA"/>
              </w:rPr>
            </w:pPr>
          </w:p>
          <w:p w:rsidR="00176BF1" w:rsidRDefault="00176BF1" w:rsidP="0048032B">
            <w:pPr>
              <w:spacing w:after="0" w:line="240" w:lineRule="auto"/>
              <w:rPr>
                <w:rFonts w:ascii="Times New Roman" w:eastAsia="Times New Roman" w:hAnsi="Times New Roman" w:cs="Times New Roman"/>
                <w:i/>
                <w:iCs/>
                <w:color w:val="000000"/>
                <w:lang w:val="uk-UA" w:eastAsia="uk-UA"/>
              </w:rPr>
            </w:pPr>
          </w:p>
          <w:p w:rsidR="00176BF1" w:rsidRDefault="00176BF1" w:rsidP="0048032B">
            <w:pPr>
              <w:spacing w:after="0" w:line="240" w:lineRule="auto"/>
              <w:rPr>
                <w:rFonts w:ascii="Times New Roman" w:eastAsia="Times New Roman" w:hAnsi="Times New Roman" w:cs="Times New Roman"/>
                <w:i/>
                <w:iCs/>
                <w:color w:val="000000"/>
                <w:lang w:val="uk-UA" w:eastAsia="uk-UA"/>
              </w:rPr>
            </w:pPr>
          </w:p>
          <w:p w:rsidR="00176BF1" w:rsidRDefault="00176BF1" w:rsidP="0048032B">
            <w:pPr>
              <w:spacing w:after="0" w:line="240" w:lineRule="auto"/>
              <w:rPr>
                <w:rFonts w:ascii="Times New Roman" w:eastAsia="Times New Roman" w:hAnsi="Times New Roman" w:cs="Times New Roman"/>
                <w:i/>
                <w:iCs/>
                <w:color w:val="000000"/>
                <w:lang w:val="uk-UA" w:eastAsia="uk-UA"/>
              </w:rPr>
            </w:pPr>
          </w:p>
          <w:p w:rsidR="00176BF1" w:rsidRPr="001C16E0" w:rsidRDefault="00176BF1" w:rsidP="0048032B">
            <w:pPr>
              <w:spacing w:after="0" w:line="240" w:lineRule="auto"/>
              <w:rPr>
                <w:rFonts w:ascii="Times New Roman" w:eastAsia="Times New Roman" w:hAnsi="Times New Roman" w:cs="Times New Roman"/>
                <w:i/>
                <w:iCs/>
                <w:color w:val="000000"/>
                <w:lang w:val="uk-UA" w:eastAsia="uk-UA"/>
              </w:rPr>
            </w:pPr>
          </w:p>
        </w:tc>
      </w:tr>
    </w:tbl>
    <w:p w:rsidR="0048032B" w:rsidRPr="001C16E0" w:rsidRDefault="0048032B" w:rsidP="0052043C">
      <w:pPr>
        <w:spacing w:after="0" w:line="240" w:lineRule="auto"/>
        <w:ind w:firstLine="720"/>
        <w:jc w:val="both"/>
        <w:rPr>
          <w:rFonts w:ascii="Times New Roman" w:hAnsi="Times New Roman" w:cs="Times New Roman"/>
          <w:sz w:val="24"/>
          <w:lang w:val="uk-UA"/>
        </w:rPr>
      </w:pPr>
    </w:p>
    <w:p w:rsidR="0048032B" w:rsidRPr="001C16E0" w:rsidRDefault="0048032B" w:rsidP="0052043C">
      <w:pPr>
        <w:spacing w:after="0" w:line="240" w:lineRule="auto"/>
        <w:ind w:firstLine="720"/>
        <w:jc w:val="both"/>
        <w:rPr>
          <w:rFonts w:ascii="Times New Roman" w:hAnsi="Times New Roman" w:cs="Times New Roman"/>
          <w:sz w:val="24"/>
          <w:lang w:val="uk-UA"/>
        </w:rPr>
      </w:pPr>
    </w:p>
    <w:p w:rsidR="0048032B" w:rsidRPr="001C16E0" w:rsidRDefault="0048032B" w:rsidP="0052043C">
      <w:pPr>
        <w:spacing w:after="0" w:line="240" w:lineRule="auto"/>
        <w:ind w:firstLine="720"/>
        <w:jc w:val="both"/>
        <w:rPr>
          <w:rFonts w:ascii="Times New Roman" w:hAnsi="Times New Roman" w:cs="Times New Roman"/>
          <w:sz w:val="24"/>
          <w:lang w:val="uk-UA"/>
        </w:rPr>
        <w:sectPr w:rsidR="0048032B" w:rsidRPr="001C16E0">
          <w:footerReference w:type="default" r:id="rId8"/>
          <w:pgSz w:w="12240" w:h="15840"/>
          <w:pgMar w:top="1134" w:right="850" w:bottom="1134" w:left="1701" w:header="720" w:footer="720" w:gutter="0"/>
          <w:cols w:space="720"/>
          <w:docGrid w:linePitch="360"/>
        </w:sectPr>
      </w:pPr>
    </w:p>
    <w:p w:rsidR="0048032B" w:rsidRPr="001C16E0" w:rsidRDefault="0048032B" w:rsidP="0048032B">
      <w:pPr>
        <w:spacing w:after="0" w:line="240" w:lineRule="auto"/>
        <w:ind w:firstLine="720"/>
        <w:jc w:val="both"/>
        <w:rPr>
          <w:rFonts w:ascii="Times New Roman" w:hAnsi="Times New Roman" w:cs="Times New Roman"/>
          <w:b/>
          <w:sz w:val="28"/>
          <w:lang w:val="uk-UA"/>
        </w:rPr>
      </w:pPr>
      <w:r w:rsidRPr="001C16E0">
        <w:rPr>
          <w:rFonts w:ascii="Times New Roman" w:hAnsi="Times New Roman" w:cs="Times New Roman"/>
          <w:b/>
          <w:sz w:val="28"/>
          <w:lang w:val="uk-UA"/>
        </w:rPr>
        <w:lastRenderedPageBreak/>
        <w:t>Блок 2 - Виробничі показники</w:t>
      </w:r>
    </w:p>
    <w:p w:rsidR="00671BC8" w:rsidRPr="001C16E0" w:rsidRDefault="00671BC8" w:rsidP="0048032B">
      <w:pPr>
        <w:spacing w:after="0" w:line="240" w:lineRule="auto"/>
        <w:ind w:firstLine="720"/>
        <w:jc w:val="both"/>
        <w:rPr>
          <w:rFonts w:ascii="Times New Roman" w:hAnsi="Times New Roman" w:cs="Times New Roman"/>
          <w:sz w:val="24"/>
          <w:lang w:val="uk-UA"/>
        </w:rPr>
      </w:pPr>
    </w:p>
    <w:p w:rsidR="00671BC8" w:rsidRPr="001C16E0" w:rsidRDefault="00671BC8" w:rsidP="0048032B">
      <w:pPr>
        <w:spacing w:after="0" w:line="240" w:lineRule="auto"/>
        <w:ind w:firstLine="720"/>
        <w:jc w:val="both"/>
        <w:rPr>
          <w:rFonts w:ascii="Times New Roman" w:hAnsi="Times New Roman" w:cs="Times New Roman"/>
          <w:b/>
          <w:sz w:val="24"/>
          <w:lang w:val="uk-UA"/>
        </w:rPr>
      </w:pPr>
      <w:r w:rsidRPr="001C16E0">
        <w:rPr>
          <w:rFonts w:ascii="Times New Roman" w:hAnsi="Times New Roman" w:cs="Times New Roman"/>
          <w:b/>
          <w:sz w:val="24"/>
          <w:lang w:val="uk-UA"/>
        </w:rPr>
        <w:t>2.1 Загальні обсяги видобутку на території України</w:t>
      </w:r>
    </w:p>
    <w:tbl>
      <w:tblPr>
        <w:tblW w:w="13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851"/>
        <w:gridCol w:w="850"/>
        <w:gridCol w:w="851"/>
        <w:gridCol w:w="850"/>
        <w:gridCol w:w="851"/>
        <w:gridCol w:w="850"/>
        <w:gridCol w:w="851"/>
        <w:gridCol w:w="850"/>
        <w:gridCol w:w="851"/>
        <w:gridCol w:w="850"/>
        <w:gridCol w:w="851"/>
        <w:gridCol w:w="850"/>
      </w:tblGrid>
      <w:tr w:rsidR="00C42424" w:rsidRPr="001C16E0" w:rsidTr="00C42424">
        <w:trPr>
          <w:trHeight w:val="255"/>
        </w:trPr>
        <w:tc>
          <w:tcPr>
            <w:tcW w:w="2863" w:type="dxa"/>
            <w:vMerge w:val="restart"/>
            <w:shd w:val="clear" w:color="000000" w:fill="FFFFFF"/>
            <w:noWrap/>
            <w:tcMar>
              <w:left w:w="28" w:type="dxa"/>
              <w:right w:w="28" w:type="dxa"/>
            </w:tcMar>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2552" w:type="dxa"/>
            <w:gridSpan w:val="3"/>
            <w:shd w:val="clear" w:color="000000" w:fill="FFFFFF"/>
            <w:tcMar>
              <w:left w:w="28" w:type="dxa"/>
              <w:right w:w="28"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Нафта сира</w:t>
            </w:r>
          </w:p>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(тис тонн)</w:t>
            </w:r>
          </w:p>
        </w:tc>
        <w:tc>
          <w:tcPr>
            <w:tcW w:w="2551" w:type="dxa"/>
            <w:gridSpan w:val="3"/>
            <w:shd w:val="clear" w:color="000000" w:fill="FFFFFF"/>
            <w:tcMar>
              <w:left w:w="28" w:type="dxa"/>
              <w:right w:w="28"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Газовий конденсат</w:t>
            </w:r>
          </w:p>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(тис тонн)</w:t>
            </w:r>
          </w:p>
        </w:tc>
        <w:tc>
          <w:tcPr>
            <w:tcW w:w="2552" w:type="dxa"/>
            <w:gridSpan w:val="3"/>
            <w:shd w:val="clear" w:color="000000" w:fill="FFFFFF"/>
            <w:tcMar>
              <w:left w:w="28" w:type="dxa"/>
              <w:right w:w="28"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Бітум нафтовий (тис тонн)</w:t>
            </w:r>
          </w:p>
        </w:tc>
        <w:tc>
          <w:tcPr>
            <w:tcW w:w="2551" w:type="dxa"/>
            <w:gridSpan w:val="3"/>
            <w:shd w:val="clear" w:color="000000" w:fill="FFFFFF"/>
            <w:tcMar>
              <w:left w:w="28" w:type="dxa"/>
              <w:right w:w="28" w:type="dxa"/>
            </w:tcMar>
          </w:tcPr>
          <w:p w:rsidR="00C42424" w:rsidRPr="001C16E0" w:rsidRDefault="00C42424" w:rsidP="00F876F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Газ природний (</w:t>
            </w:r>
            <w:proofErr w:type="spellStart"/>
            <w:r w:rsidRPr="001C16E0">
              <w:rPr>
                <w:rFonts w:ascii="Times New Roman" w:eastAsia="Times New Roman" w:hAnsi="Times New Roman" w:cs="Times New Roman"/>
                <w:color w:val="000000"/>
                <w:sz w:val="20"/>
                <w:szCs w:val="20"/>
                <w:lang w:val="uk-UA" w:eastAsia="uk-UA"/>
              </w:rPr>
              <w:t>млн</w:t>
            </w:r>
            <w:proofErr w:type="spellEnd"/>
            <w:r w:rsidRPr="001C16E0">
              <w:rPr>
                <w:rFonts w:ascii="Times New Roman" w:eastAsia="Times New Roman" w:hAnsi="Times New Roman" w:cs="Times New Roman"/>
                <w:color w:val="000000"/>
                <w:sz w:val="20"/>
                <w:szCs w:val="20"/>
                <w:lang w:val="uk-UA" w:eastAsia="uk-UA"/>
              </w:rPr>
              <w:t xml:space="preserve"> м³)</w:t>
            </w:r>
          </w:p>
        </w:tc>
      </w:tr>
      <w:tr w:rsidR="00C42424" w:rsidRPr="001C16E0" w:rsidTr="00C42424">
        <w:trPr>
          <w:trHeight w:val="255"/>
        </w:trPr>
        <w:tc>
          <w:tcPr>
            <w:tcW w:w="2863" w:type="dxa"/>
            <w:vMerge/>
            <w:shd w:val="clear" w:color="000000" w:fill="FFFFFF"/>
            <w:noWrap/>
            <w:tcMar>
              <w:left w:w="28" w:type="dxa"/>
              <w:right w:w="28" w:type="dxa"/>
            </w:tcMar>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Mar>
              <w:left w:w="0" w:type="dxa"/>
              <w:right w:w="0"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2011</w:t>
            </w:r>
          </w:p>
        </w:tc>
        <w:tc>
          <w:tcPr>
            <w:tcW w:w="850" w:type="dxa"/>
            <w:shd w:val="clear" w:color="000000" w:fill="FFFFFF"/>
            <w:tcMar>
              <w:left w:w="0" w:type="dxa"/>
              <w:right w:w="0"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2012</w:t>
            </w:r>
          </w:p>
        </w:tc>
        <w:tc>
          <w:tcPr>
            <w:tcW w:w="851" w:type="dxa"/>
            <w:shd w:val="clear" w:color="000000" w:fill="FFFFFF"/>
            <w:tcMar>
              <w:left w:w="0" w:type="dxa"/>
              <w:right w:w="0"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2013</w:t>
            </w:r>
          </w:p>
        </w:tc>
        <w:tc>
          <w:tcPr>
            <w:tcW w:w="850" w:type="dxa"/>
            <w:shd w:val="clear" w:color="000000" w:fill="FFFFFF"/>
            <w:tcMar>
              <w:left w:w="0" w:type="dxa"/>
              <w:right w:w="0"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2011</w:t>
            </w:r>
          </w:p>
        </w:tc>
        <w:tc>
          <w:tcPr>
            <w:tcW w:w="851" w:type="dxa"/>
            <w:shd w:val="clear" w:color="000000" w:fill="FFFFFF"/>
            <w:tcMar>
              <w:left w:w="0" w:type="dxa"/>
              <w:right w:w="0"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2012</w:t>
            </w:r>
          </w:p>
        </w:tc>
        <w:tc>
          <w:tcPr>
            <w:tcW w:w="850" w:type="dxa"/>
            <w:shd w:val="clear" w:color="000000" w:fill="FFFFFF"/>
            <w:tcMar>
              <w:left w:w="0" w:type="dxa"/>
              <w:right w:w="0" w:type="dxa"/>
            </w:tcMar>
          </w:tcPr>
          <w:p w:rsidR="00C42424" w:rsidRPr="001C16E0" w:rsidRDefault="00C42424" w:rsidP="00D37CAC">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2013</w:t>
            </w:r>
          </w:p>
        </w:tc>
        <w:tc>
          <w:tcPr>
            <w:tcW w:w="851" w:type="dxa"/>
            <w:shd w:val="clear" w:color="000000" w:fill="FFFFFF"/>
            <w:tcMar>
              <w:left w:w="0" w:type="dxa"/>
              <w:right w:w="0" w:type="dxa"/>
            </w:tcMar>
          </w:tcPr>
          <w:p w:rsidR="00C42424" w:rsidRPr="001C16E0" w:rsidRDefault="00C42424" w:rsidP="00F876F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2011</w:t>
            </w:r>
          </w:p>
        </w:tc>
        <w:tc>
          <w:tcPr>
            <w:tcW w:w="850" w:type="dxa"/>
            <w:shd w:val="clear" w:color="000000" w:fill="FFFFFF"/>
            <w:tcMar>
              <w:left w:w="0" w:type="dxa"/>
              <w:right w:w="0" w:type="dxa"/>
            </w:tcMar>
          </w:tcPr>
          <w:p w:rsidR="00C42424" w:rsidRPr="001C16E0" w:rsidRDefault="00C42424" w:rsidP="00F876F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2012</w:t>
            </w:r>
          </w:p>
        </w:tc>
        <w:tc>
          <w:tcPr>
            <w:tcW w:w="851" w:type="dxa"/>
            <w:shd w:val="clear" w:color="000000" w:fill="FFFFFF"/>
            <w:tcMar>
              <w:left w:w="0" w:type="dxa"/>
              <w:right w:w="0" w:type="dxa"/>
            </w:tcMar>
          </w:tcPr>
          <w:p w:rsidR="00C42424" w:rsidRPr="001C16E0" w:rsidRDefault="00C42424" w:rsidP="00F876F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2013</w:t>
            </w:r>
          </w:p>
        </w:tc>
        <w:tc>
          <w:tcPr>
            <w:tcW w:w="850" w:type="dxa"/>
            <w:shd w:val="clear" w:color="000000" w:fill="FFFFFF"/>
            <w:tcMar>
              <w:left w:w="0" w:type="dxa"/>
              <w:right w:w="0" w:type="dxa"/>
            </w:tcMar>
          </w:tcPr>
          <w:p w:rsidR="00C42424" w:rsidRPr="001C16E0" w:rsidRDefault="00C42424" w:rsidP="00F876F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2011</w:t>
            </w:r>
          </w:p>
        </w:tc>
        <w:tc>
          <w:tcPr>
            <w:tcW w:w="851" w:type="dxa"/>
            <w:shd w:val="clear" w:color="000000" w:fill="FFFFFF"/>
            <w:tcMar>
              <w:left w:w="0" w:type="dxa"/>
              <w:right w:w="0" w:type="dxa"/>
            </w:tcMar>
          </w:tcPr>
          <w:p w:rsidR="00C42424" w:rsidRPr="001C16E0" w:rsidRDefault="00C42424" w:rsidP="00F876F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2012</w:t>
            </w:r>
          </w:p>
        </w:tc>
        <w:tc>
          <w:tcPr>
            <w:tcW w:w="850" w:type="dxa"/>
            <w:shd w:val="clear" w:color="000000" w:fill="FFFFFF"/>
            <w:tcMar>
              <w:left w:w="0" w:type="dxa"/>
              <w:right w:w="0" w:type="dxa"/>
            </w:tcMar>
          </w:tcPr>
          <w:p w:rsidR="00C42424" w:rsidRPr="001C16E0" w:rsidRDefault="00C42424" w:rsidP="00F876F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2013</w:t>
            </w: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АР Крим</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Вінницька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Волинська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Дніпропетровська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Донецька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9D58FD" w:rsidTr="00C42424">
        <w:trPr>
          <w:trHeight w:val="255"/>
        </w:trPr>
        <w:tc>
          <w:tcPr>
            <w:tcW w:w="2863" w:type="dxa"/>
            <w:shd w:val="clear" w:color="000000" w:fill="FFFFFF"/>
            <w:noWrap/>
            <w:tcMar>
              <w:left w:w="28" w:type="dxa"/>
              <w:right w:w="28" w:type="dxa"/>
            </w:tcMar>
            <w:hideMark/>
          </w:tcPr>
          <w:p w:rsidR="00C42424" w:rsidRPr="001C16E0" w:rsidRDefault="00C42424" w:rsidP="00F876F4">
            <w:pPr>
              <w:spacing w:after="0" w:line="240" w:lineRule="auto"/>
              <w:ind w:left="142"/>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 т.ч. на території, яка нині є тимчасово окупованою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Житомирська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Закарпатська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Запорізька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Івано-Франківська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Київська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Кіровоградська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Луганська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9D58FD" w:rsidTr="00C42424">
        <w:trPr>
          <w:trHeight w:val="255"/>
        </w:trPr>
        <w:tc>
          <w:tcPr>
            <w:tcW w:w="2863" w:type="dxa"/>
            <w:shd w:val="clear" w:color="000000" w:fill="FFFFFF"/>
            <w:noWrap/>
            <w:tcMar>
              <w:left w:w="28" w:type="dxa"/>
              <w:right w:w="28" w:type="dxa"/>
            </w:tcMar>
            <w:hideMark/>
          </w:tcPr>
          <w:p w:rsidR="00C42424" w:rsidRPr="001C16E0" w:rsidRDefault="00C42424" w:rsidP="00F876F4">
            <w:pPr>
              <w:spacing w:after="0" w:line="240" w:lineRule="auto"/>
              <w:ind w:left="142"/>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 т.ч. на території, яка нині є тимчасово окупованою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Львівська область </w:t>
            </w: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48032B">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Миколаївська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Одеська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Полтавська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Рівненська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Сумська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Тернопільська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Харківська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Херсонська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Хмельницька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Черкаська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Чернівецька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Чернігівська область </w:t>
            </w: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A043C">
            <w:pPr>
              <w:spacing w:after="0" w:line="240" w:lineRule="auto"/>
              <w:outlineLvl w:val="0"/>
              <w:rPr>
                <w:rFonts w:ascii="Times New Roman" w:eastAsia="Times New Roman" w:hAnsi="Times New Roman" w:cs="Times New Roman"/>
                <w:color w:val="000000"/>
                <w:sz w:val="20"/>
                <w:szCs w:val="20"/>
                <w:lang w:val="uk-UA" w:eastAsia="uk-UA"/>
              </w:rPr>
            </w:pPr>
          </w:p>
        </w:tc>
      </w:tr>
    </w:tbl>
    <w:p w:rsidR="00345EBA" w:rsidRPr="001C16E0" w:rsidRDefault="00345EBA" w:rsidP="0052043C">
      <w:pPr>
        <w:spacing w:after="0" w:line="240" w:lineRule="auto"/>
        <w:ind w:firstLine="720"/>
        <w:jc w:val="both"/>
        <w:rPr>
          <w:rFonts w:ascii="Times New Roman" w:hAnsi="Times New Roman" w:cs="Times New Roman"/>
          <w:sz w:val="24"/>
          <w:lang w:val="uk-UA"/>
        </w:rPr>
      </w:pPr>
    </w:p>
    <w:p w:rsidR="0048032B" w:rsidRDefault="0048032B" w:rsidP="00671BC8">
      <w:pPr>
        <w:spacing w:after="0" w:line="240" w:lineRule="auto"/>
        <w:jc w:val="both"/>
        <w:rPr>
          <w:rFonts w:ascii="Times New Roman" w:hAnsi="Times New Roman" w:cs="Times New Roman"/>
          <w:sz w:val="24"/>
        </w:rPr>
      </w:pPr>
    </w:p>
    <w:p w:rsidR="00C42424" w:rsidRDefault="00C42424" w:rsidP="00671BC8">
      <w:pPr>
        <w:spacing w:after="0" w:line="240" w:lineRule="auto"/>
        <w:jc w:val="both"/>
        <w:rPr>
          <w:rFonts w:ascii="Times New Roman" w:hAnsi="Times New Roman" w:cs="Times New Roman"/>
          <w:sz w:val="24"/>
        </w:rPr>
      </w:pPr>
    </w:p>
    <w:tbl>
      <w:tblPr>
        <w:tblW w:w="13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851"/>
        <w:gridCol w:w="850"/>
        <w:gridCol w:w="851"/>
        <w:gridCol w:w="850"/>
        <w:gridCol w:w="851"/>
        <w:gridCol w:w="850"/>
        <w:gridCol w:w="851"/>
        <w:gridCol w:w="850"/>
        <w:gridCol w:w="851"/>
        <w:gridCol w:w="850"/>
        <w:gridCol w:w="851"/>
        <w:gridCol w:w="850"/>
      </w:tblGrid>
      <w:tr w:rsidR="00C42424" w:rsidRPr="009D58FD" w:rsidTr="00C42424">
        <w:trPr>
          <w:trHeight w:val="255"/>
        </w:trPr>
        <w:tc>
          <w:tcPr>
            <w:tcW w:w="2863" w:type="dxa"/>
            <w:vMerge w:val="restart"/>
            <w:shd w:val="clear" w:color="000000" w:fill="FFFFFF"/>
            <w:noWrap/>
            <w:tcMar>
              <w:left w:w="28" w:type="dxa"/>
              <w:right w:w="28" w:type="dxa"/>
            </w:tcMar>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2552" w:type="dxa"/>
            <w:gridSpan w:val="3"/>
            <w:shd w:val="clear" w:color="000000" w:fill="FFFFFF"/>
            <w:tcMar>
              <w:left w:w="28" w:type="dxa"/>
              <w:right w:w="28" w:type="dxa"/>
            </w:tcMar>
          </w:tcPr>
          <w:p w:rsidR="00C42424" w:rsidRPr="001C16E0" w:rsidRDefault="00C42424" w:rsidP="00C4242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Газ, розчинений у нафті (попутний) (</w:t>
            </w:r>
            <w:proofErr w:type="spellStart"/>
            <w:r w:rsidRPr="001C16E0">
              <w:rPr>
                <w:rFonts w:ascii="Times New Roman" w:eastAsia="Times New Roman" w:hAnsi="Times New Roman" w:cs="Times New Roman"/>
                <w:color w:val="000000"/>
                <w:sz w:val="20"/>
                <w:szCs w:val="20"/>
                <w:lang w:val="uk-UA" w:eastAsia="uk-UA"/>
              </w:rPr>
              <w:t>млн</w:t>
            </w:r>
            <w:proofErr w:type="spellEnd"/>
            <w:r w:rsidRPr="001C16E0">
              <w:rPr>
                <w:rFonts w:ascii="Times New Roman" w:eastAsia="Times New Roman" w:hAnsi="Times New Roman" w:cs="Times New Roman"/>
                <w:color w:val="000000"/>
                <w:sz w:val="20"/>
                <w:szCs w:val="20"/>
                <w:lang w:val="uk-UA" w:eastAsia="uk-UA"/>
              </w:rPr>
              <w:t xml:space="preserve"> м³)</w:t>
            </w:r>
          </w:p>
        </w:tc>
        <w:tc>
          <w:tcPr>
            <w:tcW w:w="2551" w:type="dxa"/>
            <w:gridSpan w:val="3"/>
            <w:shd w:val="clear" w:color="000000" w:fill="FFFFFF"/>
            <w:tcMar>
              <w:left w:w="28" w:type="dxa"/>
              <w:right w:w="28"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Газ сланцевих товщ (</w:t>
            </w:r>
            <w:proofErr w:type="spellStart"/>
            <w:r w:rsidRPr="001C16E0">
              <w:rPr>
                <w:rFonts w:ascii="Times New Roman" w:eastAsia="Times New Roman" w:hAnsi="Times New Roman" w:cs="Times New Roman"/>
                <w:color w:val="000000"/>
                <w:sz w:val="20"/>
                <w:szCs w:val="20"/>
                <w:lang w:val="uk-UA" w:eastAsia="uk-UA"/>
              </w:rPr>
              <w:t>млн</w:t>
            </w:r>
            <w:proofErr w:type="spellEnd"/>
            <w:r w:rsidRPr="001C16E0">
              <w:rPr>
                <w:rFonts w:ascii="Times New Roman" w:eastAsia="Times New Roman" w:hAnsi="Times New Roman" w:cs="Times New Roman"/>
                <w:color w:val="000000"/>
                <w:sz w:val="20"/>
                <w:szCs w:val="20"/>
                <w:lang w:val="uk-UA" w:eastAsia="uk-UA"/>
              </w:rPr>
              <w:t xml:space="preserve"> м³)</w:t>
            </w:r>
          </w:p>
        </w:tc>
        <w:tc>
          <w:tcPr>
            <w:tcW w:w="2552" w:type="dxa"/>
            <w:gridSpan w:val="3"/>
            <w:shd w:val="clear" w:color="000000" w:fill="FFFFFF"/>
            <w:tcMar>
              <w:left w:w="28" w:type="dxa"/>
              <w:right w:w="28"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Газ центрально-басейнового типу (</w:t>
            </w:r>
            <w:proofErr w:type="spellStart"/>
            <w:r w:rsidRPr="001C16E0">
              <w:rPr>
                <w:rFonts w:ascii="Times New Roman" w:eastAsia="Times New Roman" w:hAnsi="Times New Roman" w:cs="Times New Roman"/>
                <w:color w:val="000000"/>
                <w:sz w:val="20"/>
                <w:szCs w:val="20"/>
                <w:lang w:val="uk-UA" w:eastAsia="uk-UA"/>
              </w:rPr>
              <w:t>млн</w:t>
            </w:r>
            <w:proofErr w:type="spellEnd"/>
            <w:r w:rsidRPr="001C16E0">
              <w:rPr>
                <w:rFonts w:ascii="Times New Roman" w:eastAsia="Times New Roman" w:hAnsi="Times New Roman" w:cs="Times New Roman"/>
                <w:color w:val="000000"/>
                <w:sz w:val="20"/>
                <w:szCs w:val="20"/>
                <w:lang w:val="uk-UA" w:eastAsia="uk-UA"/>
              </w:rPr>
              <w:t xml:space="preserve"> м³)</w:t>
            </w:r>
          </w:p>
        </w:tc>
        <w:tc>
          <w:tcPr>
            <w:tcW w:w="2551" w:type="dxa"/>
            <w:gridSpan w:val="3"/>
            <w:shd w:val="clear" w:color="000000" w:fill="FFFFFF"/>
            <w:tcMar>
              <w:left w:w="28" w:type="dxa"/>
              <w:right w:w="28"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Газ природний вугільних шахт (</w:t>
            </w:r>
            <w:proofErr w:type="spellStart"/>
            <w:r w:rsidRPr="001C16E0">
              <w:rPr>
                <w:rFonts w:ascii="Times New Roman" w:eastAsia="Times New Roman" w:hAnsi="Times New Roman" w:cs="Times New Roman"/>
                <w:color w:val="000000"/>
                <w:sz w:val="20"/>
                <w:szCs w:val="20"/>
                <w:lang w:val="uk-UA" w:eastAsia="uk-UA"/>
              </w:rPr>
              <w:t>млн</w:t>
            </w:r>
            <w:proofErr w:type="spellEnd"/>
            <w:r w:rsidRPr="001C16E0">
              <w:rPr>
                <w:rFonts w:ascii="Times New Roman" w:eastAsia="Times New Roman" w:hAnsi="Times New Roman" w:cs="Times New Roman"/>
                <w:color w:val="000000"/>
                <w:sz w:val="20"/>
                <w:szCs w:val="20"/>
                <w:lang w:val="uk-UA" w:eastAsia="uk-UA"/>
              </w:rPr>
              <w:t xml:space="preserve"> м³)</w:t>
            </w:r>
          </w:p>
        </w:tc>
      </w:tr>
      <w:tr w:rsidR="00C42424" w:rsidRPr="001C16E0" w:rsidTr="00C42424">
        <w:trPr>
          <w:trHeight w:val="255"/>
        </w:trPr>
        <w:tc>
          <w:tcPr>
            <w:tcW w:w="2863" w:type="dxa"/>
            <w:vMerge/>
            <w:shd w:val="clear" w:color="000000" w:fill="FFFFFF"/>
            <w:noWrap/>
            <w:tcMar>
              <w:left w:w="28" w:type="dxa"/>
              <w:right w:w="28" w:type="dxa"/>
            </w:tcMar>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2011</w:t>
            </w:r>
          </w:p>
        </w:tc>
        <w:tc>
          <w:tcPr>
            <w:tcW w:w="850"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2012</w:t>
            </w:r>
          </w:p>
        </w:tc>
        <w:tc>
          <w:tcPr>
            <w:tcW w:w="851"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2013</w:t>
            </w:r>
          </w:p>
        </w:tc>
        <w:tc>
          <w:tcPr>
            <w:tcW w:w="850"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2011</w:t>
            </w:r>
          </w:p>
        </w:tc>
        <w:tc>
          <w:tcPr>
            <w:tcW w:w="851"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2012</w:t>
            </w:r>
          </w:p>
        </w:tc>
        <w:tc>
          <w:tcPr>
            <w:tcW w:w="850"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2013</w:t>
            </w:r>
          </w:p>
        </w:tc>
        <w:tc>
          <w:tcPr>
            <w:tcW w:w="851"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2011</w:t>
            </w:r>
          </w:p>
        </w:tc>
        <w:tc>
          <w:tcPr>
            <w:tcW w:w="850"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2012</w:t>
            </w:r>
          </w:p>
        </w:tc>
        <w:tc>
          <w:tcPr>
            <w:tcW w:w="851"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2013</w:t>
            </w:r>
          </w:p>
        </w:tc>
        <w:tc>
          <w:tcPr>
            <w:tcW w:w="850"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2011</w:t>
            </w:r>
          </w:p>
        </w:tc>
        <w:tc>
          <w:tcPr>
            <w:tcW w:w="851"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2012</w:t>
            </w:r>
          </w:p>
        </w:tc>
        <w:tc>
          <w:tcPr>
            <w:tcW w:w="850" w:type="dxa"/>
            <w:shd w:val="clear" w:color="000000" w:fill="FFFFFF"/>
            <w:tcMar>
              <w:left w:w="0" w:type="dxa"/>
              <w:right w:w="0" w:type="dxa"/>
            </w:tcMar>
          </w:tcPr>
          <w:p w:rsidR="00C42424" w:rsidRPr="001C16E0" w:rsidRDefault="00C42424" w:rsidP="008D4EE4">
            <w:pPr>
              <w:spacing w:after="0" w:line="240" w:lineRule="auto"/>
              <w:jc w:val="center"/>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2013</w:t>
            </w: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АР Крим</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Вінницька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Волинська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Дніпропетровська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Донецька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9D58FD"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ind w:left="142"/>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 т.ч. на території, яка нині є тимчасово окупованою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Житомирська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Закарпатська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Запорізька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Івано-Франківська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Київська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Кіровоградська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Луганська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9D58FD"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ind w:left="142"/>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 т.ч. на території, яка нині є тимчасово окупованою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Львівська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Миколаївська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Одеська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Полтавська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Рівненська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Сумська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Тернопільська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Харківська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Херсонська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Хмельницька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Черкаська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Чернівецька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r w:rsidR="00C42424" w:rsidRPr="001C16E0" w:rsidTr="00C42424">
        <w:trPr>
          <w:trHeight w:val="255"/>
        </w:trPr>
        <w:tc>
          <w:tcPr>
            <w:tcW w:w="2863" w:type="dxa"/>
            <w:shd w:val="clear" w:color="000000" w:fill="FFFFFF"/>
            <w:noWrap/>
            <w:tcMar>
              <w:left w:w="28" w:type="dxa"/>
              <w:right w:w="28" w:type="dxa"/>
            </w:tcMar>
            <w:hideMark/>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Чернігівська область </w:t>
            </w: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1"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c>
          <w:tcPr>
            <w:tcW w:w="850" w:type="dxa"/>
            <w:shd w:val="clear" w:color="000000" w:fill="FFFFFF"/>
          </w:tcPr>
          <w:p w:rsidR="00C42424" w:rsidRPr="001C16E0" w:rsidRDefault="00C42424" w:rsidP="008D4EE4">
            <w:pPr>
              <w:spacing w:after="0" w:line="240" w:lineRule="auto"/>
              <w:outlineLvl w:val="0"/>
              <w:rPr>
                <w:rFonts w:ascii="Times New Roman" w:eastAsia="Times New Roman" w:hAnsi="Times New Roman" w:cs="Times New Roman"/>
                <w:color w:val="000000"/>
                <w:sz w:val="20"/>
                <w:szCs w:val="20"/>
                <w:lang w:val="uk-UA" w:eastAsia="uk-UA"/>
              </w:rPr>
            </w:pPr>
          </w:p>
        </w:tc>
      </w:tr>
    </w:tbl>
    <w:p w:rsidR="00C42424" w:rsidRDefault="00C42424" w:rsidP="00671BC8">
      <w:pPr>
        <w:spacing w:after="0" w:line="240" w:lineRule="auto"/>
        <w:jc w:val="both"/>
        <w:rPr>
          <w:rFonts w:ascii="Times New Roman" w:hAnsi="Times New Roman" w:cs="Times New Roman"/>
          <w:sz w:val="24"/>
        </w:rPr>
      </w:pPr>
    </w:p>
    <w:p w:rsidR="00C42424" w:rsidRDefault="00C42424" w:rsidP="00671BC8">
      <w:pPr>
        <w:spacing w:after="0" w:line="240" w:lineRule="auto"/>
        <w:jc w:val="both"/>
        <w:rPr>
          <w:rFonts w:ascii="Times New Roman" w:hAnsi="Times New Roman" w:cs="Times New Roman"/>
          <w:sz w:val="24"/>
        </w:rPr>
      </w:pPr>
    </w:p>
    <w:p w:rsidR="00C42424" w:rsidRPr="00C42424" w:rsidRDefault="00C42424" w:rsidP="00671BC8">
      <w:pPr>
        <w:spacing w:after="0" w:line="240" w:lineRule="auto"/>
        <w:jc w:val="both"/>
        <w:rPr>
          <w:rFonts w:ascii="Times New Roman" w:hAnsi="Times New Roman" w:cs="Times New Roman"/>
          <w:sz w:val="24"/>
        </w:rPr>
        <w:sectPr w:rsidR="00C42424" w:rsidRPr="00C42424" w:rsidSect="00671BC8">
          <w:pgSz w:w="15840" w:h="12240" w:orient="landscape"/>
          <w:pgMar w:top="1134" w:right="567" w:bottom="851" w:left="1134" w:header="720" w:footer="720" w:gutter="0"/>
          <w:cols w:space="720"/>
          <w:docGrid w:linePitch="360"/>
        </w:sectPr>
      </w:pPr>
    </w:p>
    <w:p w:rsidR="0048032B" w:rsidRPr="001C16E0" w:rsidRDefault="00ED787E" w:rsidP="0052043C">
      <w:pPr>
        <w:spacing w:after="0" w:line="240" w:lineRule="auto"/>
        <w:ind w:firstLine="720"/>
        <w:jc w:val="both"/>
        <w:rPr>
          <w:rFonts w:ascii="Times New Roman" w:hAnsi="Times New Roman" w:cs="Times New Roman"/>
          <w:b/>
          <w:sz w:val="24"/>
          <w:lang w:val="uk-UA"/>
        </w:rPr>
      </w:pPr>
      <w:r w:rsidRPr="001C16E0">
        <w:rPr>
          <w:rFonts w:ascii="Times New Roman" w:hAnsi="Times New Roman" w:cs="Times New Roman"/>
          <w:b/>
          <w:sz w:val="24"/>
          <w:lang w:val="uk-UA"/>
        </w:rPr>
        <w:lastRenderedPageBreak/>
        <w:t>2.2 Загальні обсяги нафтогазової продукції, яку було видобуто на території України та експортовано</w:t>
      </w:r>
    </w:p>
    <w:p w:rsidR="0048032B" w:rsidRPr="001C16E0" w:rsidRDefault="0048032B" w:rsidP="0052043C">
      <w:pPr>
        <w:spacing w:after="0" w:line="240" w:lineRule="auto"/>
        <w:ind w:firstLine="720"/>
        <w:jc w:val="both"/>
        <w:rPr>
          <w:rFonts w:ascii="Times New Roman" w:hAnsi="Times New Roman" w:cs="Times New Roman"/>
          <w:sz w:val="24"/>
          <w:lang w:val="uk-UA"/>
        </w:rPr>
      </w:pPr>
    </w:p>
    <w:tbl>
      <w:tblPr>
        <w:tblW w:w="92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74"/>
        <w:gridCol w:w="1373"/>
        <w:gridCol w:w="1373"/>
      </w:tblGrid>
      <w:tr w:rsidR="00ED787E" w:rsidRPr="001C16E0" w:rsidTr="00ED787E">
        <w:trPr>
          <w:trHeight w:val="255"/>
        </w:trPr>
        <w:tc>
          <w:tcPr>
            <w:tcW w:w="5118" w:type="dxa"/>
            <w:vMerge w:val="restart"/>
            <w:shd w:val="clear" w:color="000000" w:fill="F2F2F2"/>
            <w:hideMark/>
          </w:tcPr>
          <w:p w:rsidR="00ED787E" w:rsidRPr="001C16E0" w:rsidRDefault="00ED787E" w:rsidP="00ED787E">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Найменування показнику</w:t>
            </w:r>
          </w:p>
        </w:tc>
        <w:tc>
          <w:tcPr>
            <w:tcW w:w="4120" w:type="dxa"/>
            <w:gridSpan w:val="3"/>
            <w:shd w:val="clear" w:color="000000" w:fill="F2F2F2"/>
            <w:noWrap/>
            <w:hideMark/>
          </w:tcPr>
          <w:p w:rsidR="00ED787E" w:rsidRPr="001C16E0" w:rsidRDefault="00ED787E" w:rsidP="00ED787E">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Значення за фінансовий рік</w:t>
            </w:r>
          </w:p>
        </w:tc>
      </w:tr>
      <w:tr w:rsidR="00ED787E" w:rsidRPr="001C16E0" w:rsidTr="00ED787E">
        <w:trPr>
          <w:trHeight w:val="255"/>
        </w:trPr>
        <w:tc>
          <w:tcPr>
            <w:tcW w:w="5118" w:type="dxa"/>
            <w:vMerge/>
            <w:vAlign w:val="center"/>
            <w:hideMark/>
          </w:tcPr>
          <w:p w:rsidR="00ED787E" w:rsidRPr="001C16E0" w:rsidRDefault="00ED787E" w:rsidP="00ED787E">
            <w:pPr>
              <w:spacing w:after="0" w:line="240" w:lineRule="auto"/>
              <w:rPr>
                <w:rFonts w:ascii="Times New Roman" w:eastAsia="Times New Roman" w:hAnsi="Times New Roman" w:cs="Times New Roman"/>
                <w:b/>
                <w:bCs/>
                <w:color w:val="000000"/>
                <w:szCs w:val="20"/>
                <w:lang w:val="uk-UA" w:eastAsia="uk-UA"/>
              </w:rPr>
            </w:pPr>
          </w:p>
        </w:tc>
        <w:tc>
          <w:tcPr>
            <w:tcW w:w="1374" w:type="dxa"/>
            <w:shd w:val="clear" w:color="000000" w:fill="F2F2F2"/>
            <w:noWrap/>
            <w:hideMark/>
          </w:tcPr>
          <w:p w:rsidR="00ED787E" w:rsidRPr="001C16E0" w:rsidRDefault="00ED787E" w:rsidP="00ED787E">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2011</w:t>
            </w:r>
          </w:p>
        </w:tc>
        <w:tc>
          <w:tcPr>
            <w:tcW w:w="1373" w:type="dxa"/>
            <w:shd w:val="clear" w:color="000000" w:fill="F2F2F2"/>
            <w:noWrap/>
            <w:hideMark/>
          </w:tcPr>
          <w:p w:rsidR="00ED787E" w:rsidRPr="001C16E0" w:rsidRDefault="00ED787E" w:rsidP="00ED787E">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2012</w:t>
            </w:r>
          </w:p>
        </w:tc>
        <w:tc>
          <w:tcPr>
            <w:tcW w:w="1373" w:type="dxa"/>
            <w:shd w:val="clear" w:color="000000" w:fill="F2F2F2"/>
            <w:noWrap/>
            <w:hideMark/>
          </w:tcPr>
          <w:p w:rsidR="00ED787E" w:rsidRPr="001C16E0" w:rsidRDefault="00ED787E" w:rsidP="00ED787E">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2013</w:t>
            </w:r>
          </w:p>
        </w:tc>
      </w:tr>
      <w:tr w:rsidR="00ED787E" w:rsidRPr="001C16E0" w:rsidTr="00ED787E">
        <w:trPr>
          <w:trHeight w:val="255"/>
        </w:trPr>
        <w:tc>
          <w:tcPr>
            <w:tcW w:w="5118" w:type="dxa"/>
            <w:shd w:val="clear" w:color="000000" w:fill="FFFFFF"/>
            <w:noWrap/>
            <w:hideMark/>
          </w:tcPr>
          <w:p w:rsidR="00ED787E" w:rsidRPr="001C16E0" w:rsidRDefault="00ED787E" w:rsidP="00ED787E">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Нафта сира (тис тонн)</w:t>
            </w:r>
          </w:p>
        </w:tc>
        <w:tc>
          <w:tcPr>
            <w:tcW w:w="1374"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ED787E" w:rsidRPr="001C16E0" w:rsidTr="00ED787E">
        <w:trPr>
          <w:trHeight w:val="255"/>
        </w:trPr>
        <w:tc>
          <w:tcPr>
            <w:tcW w:w="5118" w:type="dxa"/>
            <w:shd w:val="clear" w:color="000000" w:fill="FFFFFF"/>
            <w:noWrap/>
            <w:hideMark/>
          </w:tcPr>
          <w:p w:rsidR="00ED787E" w:rsidRPr="001C16E0" w:rsidRDefault="00ED787E" w:rsidP="00ED787E">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Газовий конденсат (тис тонн)</w:t>
            </w:r>
          </w:p>
        </w:tc>
        <w:tc>
          <w:tcPr>
            <w:tcW w:w="1374"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ED787E" w:rsidRPr="001C16E0" w:rsidTr="00ED787E">
        <w:trPr>
          <w:trHeight w:val="255"/>
        </w:trPr>
        <w:tc>
          <w:tcPr>
            <w:tcW w:w="5118" w:type="dxa"/>
            <w:shd w:val="clear" w:color="000000" w:fill="FFFFFF"/>
            <w:noWrap/>
            <w:hideMark/>
          </w:tcPr>
          <w:p w:rsidR="00ED787E" w:rsidRPr="001C16E0" w:rsidRDefault="00ED787E" w:rsidP="00ED787E">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Бітум нафтовий (тис тонн)</w:t>
            </w:r>
          </w:p>
        </w:tc>
        <w:tc>
          <w:tcPr>
            <w:tcW w:w="1374"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ED787E" w:rsidRPr="009D58FD" w:rsidTr="00ED787E">
        <w:trPr>
          <w:trHeight w:val="255"/>
        </w:trPr>
        <w:tc>
          <w:tcPr>
            <w:tcW w:w="5118" w:type="dxa"/>
            <w:shd w:val="clear" w:color="000000" w:fill="FFFFFF"/>
            <w:noWrap/>
            <w:hideMark/>
          </w:tcPr>
          <w:p w:rsidR="00ED787E" w:rsidRPr="001C16E0" w:rsidRDefault="00ED787E" w:rsidP="00ED787E">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Газ природний (</w:t>
            </w:r>
            <w:proofErr w:type="spellStart"/>
            <w:r w:rsidRPr="001C16E0">
              <w:rPr>
                <w:rFonts w:ascii="Times New Roman" w:eastAsia="Times New Roman" w:hAnsi="Times New Roman" w:cs="Times New Roman"/>
                <w:color w:val="000000"/>
                <w:szCs w:val="20"/>
                <w:lang w:val="uk-UA" w:eastAsia="uk-UA"/>
              </w:rPr>
              <w:t>бутани</w:t>
            </w:r>
            <w:proofErr w:type="spellEnd"/>
            <w:r w:rsidRPr="001C16E0">
              <w:rPr>
                <w:rFonts w:ascii="Times New Roman" w:eastAsia="Times New Roman" w:hAnsi="Times New Roman" w:cs="Times New Roman"/>
                <w:color w:val="000000"/>
                <w:szCs w:val="20"/>
                <w:lang w:val="uk-UA" w:eastAsia="uk-UA"/>
              </w:rPr>
              <w:t>, етан, пропан)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74"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ED787E" w:rsidRPr="009D58FD" w:rsidTr="00ED787E">
        <w:trPr>
          <w:trHeight w:val="255"/>
        </w:trPr>
        <w:tc>
          <w:tcPr>
            <w:tcW w:w="5118" w:type="dxa"/>
            <w:shd w:val="clear" w:color="000000" w:fill="FFFFFF"/>
            <w:noWrap/>
            <w:hideMark/>
          </w:tcPr>
          <w:p w:rsidR="00ED787E" w:rsidRPr="001C16E0" w:rsidRDefault="00ED787E" w:rsidP="00ED787E">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Газ, розчинений у нафті (попутний)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74"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ED787E" w:rsidRPr="009D58FD" w:rsidTr="00ED787E">
        <w:trPr>
          <w:trHeight w:val="255"/>
        </w:trPr>
        <w:tc>
          <w:tcPr>
            <w:tcW w:w="5118" w:type="dxa"/>
            <w:shd w:val="clear" w:color="000000" w:fill="FFFFFF"/>
            <w:noWrap/>
            <w:hideMark/>
          </w:tcPr>
          <w:p w:rsidR="00ED787E" w:rsidRPr="001C16E0" w:rsidRDefault="00ED787E" w:rsidP="00ED787E">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Газ сланцевих товщ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74"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ED787E" w:rsidRPr="009D58FD" w:rsidTr="00ED787E">
        <w:trPr>
          <w:trHeight w:val="255"/>
        </w:trPr>
        <w:tc>
          <w:tcPr>
            <w:tcW w:w="5118" w:type="dxa"/>
            <w:shd w:val="clear" w:color="000000" w:fill="FFFFFF"/>
            <w:noWrap/>
            <w:hideMark/>
          </w:tcPr>
          <w:p w:rsidR="00ED787E" w:rsidRPr="001C16E0" w:rsidRDefault="00ED787E" w:rsidP="00ED787E">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Газ центрально-басейнового типу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74"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ED787E" w:rsidRPr="009D58FD" w:rsidTr="00ED787E">
        <w:trPr>
          <w:trHeight w:val="255"/>
        </w:trPr>
        <w:tc>
          <w:tcPr>
            <w:tcW w:w="5118" w:type="dxa"/>
            <w:shd w:val="clear" w:color="000000" w:fill="FFFFFF"/>
            <w:noWrap/>
            <w:hideMark/>
          </w:tcPr>
          <w:p w:rsidR="00ED787E" w:rsidRPr="001C16E0" w:rsidRDefault="00ED787E" w:rsidP="00ED787E">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Газ природний вугільних шахт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74"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ED787E" w:rsidRPr="001C16E0" w:rsidRDefault="00ED787E" w:rsidP="00ED787E">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bl>
    <w:p w:rsidR="004A2873" w:rsidRPr="001C16E0" w:rsidRDefault="00345EBA" w:rsidP="0052043C">
      <w:pPr>
        <w:spacing w:after="0" w:line="240" w:lineRule="auto"/>
        <w:ind w:firstLine="720"/>
        <w:jc w:val="both"/>
        <w:rPr>
          <w:rFonts w:ascii="Times New Roman" w:hAnsi="Times New Roman" w:cs="Times New Roman"/>
          <w:b/>
          <w:i/>
          <w:sz w:val="24"/>
          <w:lang w:val="uk-UA"/>
        </w:rPr>
      </w:pPr>
      <w:r w:rsidRPr="001C16E0">
        <w:rPr>
          <w:rFonts w:ascii="Times New Roman" w:hAnsi="Times New Roman" w:cs="Times New Roman"/>
          <w:b/>
          <w:i/>
          <w:sz w:val="24"/>
          <w:lang w:val="uk-UA"/>
        </w:rPr>
        <w:t>Пояснення:</w:t>
      </w:r>
    </w:p>
    <w:p w:rsidR="00345EBA" w:rsidRPr="001C16E0" w:rsidRDefault="00345EBA" w:rsidP="0052043C">
      <w:pPr>
        <w:spacing w:after="0" w:line="240" w:lineRule="auto"/>
        <w:ind w:firstLine="720"/>
        <w:jc w:val="both"/>
        <w:rPr>
          <w:rFonts w:ascii="Times New Roman" w:hAnsi="Times New Roman" w:cs="Times New Roman"/>
          <w:szCs w:val="24"/>
          <w:lang w:val="uk-UA"/>
        </w:rPr>
      </w:pPr>
      <w:r w:rsidRPr="001C16E0">
        <w:rPr>
          <w:rFonts w:ascii="Times New Roman" w:hAnsi="Times New Roman" w:cs="Times New Roman"/>
          <w:szCs w:val="24"/>
          <w:lang w:val="uk-UA"/>
        </w:rPr>
        <w:t xml:space="preserve">Надаються загальні обсяги нафтогазової продукції компанії (копалин), які було видобуто на території України та експортовано. </w:t>
      </w:r>
    </w:p>
    <w:p w:rsidR="00345EBA" w:rsidRPr="001C16E0" w:rsidRDefault="00345EBA" w:rsidP="0052043C">
      <w:pPr>
        <w:spacing w:after="0" w:line="240" w:lineRule="auto"/>
        <w:ind w:firstLine="720"/>
        <w:jc w:val="both"/>
        <w:rPr>
          <w:rFonts w:ascii="Times New Roman" w:hAnsi="Times New Roman" w:cs="Times New Roman"/>
          <w:sz w:val="24"/>
          <w:lang w:val="uk-UA"/>
        </w:rPr>
      </w:pPr>
    </w:p>
    <w:p w:rsidR="00345EBA" w:rsidRPr="001C16E0" w:rsidRDefault="00345EBA" w:rsidP="0052043C">
      <w:pPr>
        <w:spacing w:after="0" w:line="240" w:lineRule="auto"/>
        <w:ind w:firstLine="720"/>
        <w:jc w:val="both"/>
        <w:rPr>
          <w:rFonts w:ascii="Times New Roman" w:hAnsi="Times New Roman" w:cs="Times New Roman"/>
          <w:sz w:val="24"/>
          <w:lang w:val="uk-UA"/>
        </w:rPr>
      </w:pPr>
    </w:p>
    <w:p w:rsidR="004A2873" w:rsidRPr="001C16E0" w:rsidRDefault="004A2873" w:rsidP="0052043C">
      <w:pPr>
        <w:spacing w:after="0" w:line="240" w:lineRule="auto"/>
        <w:ind w:firstLine="720"/>
        <w:jc w:val="both"/>
        <w:rPr>
          <w:rFonts w:ascii="Times New Roman" w:hAnsi="Times New Roman" w:cs="Times New Roman"/>
          <w:b/>
          <w:sz w:val="24"/>
          <w:lang w:val="uk-UA"/>
        </w:rPr>
      </w:pPr>
      <w:r w:rsidRPr="001C16E0">
        <w:rPr>
          <w:rFonts w:ascii="Times New Roman" w:hAnsi="Times New Roman" w:cs="Times New Roman"/>
          <w:b/>
          <w:sz w:val="24"/>
          <w:lang w:val="uk-UA"/>
        </w:rPr>
        <w:t>2.3 Розвідані запаси (в цілому по компанії на території України)</w:t>
      </w:r>
    </w:p>
    <w:p w:rsidR="004A2873" w:rsidRPr="001C16E0" w:rsidRDefault="004A2873" w:rsidP="0052043C">
      <w:pPr>
        <w:spacing w:after="0" w:line="240" w:lineRule="auto"/>
        <w:ind w:firstLine="720"/>
        <w:jc w:val="both"/>
        <w:rPr>
          <w:rFonts w:ascii="Times New Roman" w:hAnsi="Times New Roman" w:cs="Times New Roman"/>
          <w:b/>
          <w:sz w:val="24"/>
          <w:lang w:val="uk-UA"/>
        </w:rPr>
      </w:pPr>
    </w:p>
    <w:tbl>
      <w:tblPr>
        <w:tblW w:w="9238" w:type="dxa"/>
        <w:tblInd w:w="93" w:type="dxa"/>
        <w:tblLook w:val="04A0" w:firstRow="1" w:lastRow="0" w:firstColumn="1" w:lastColumn="0" w:noHBand="0" w:noVBand="1"/>
      </w:tblPr>
      <w:tblGrid>
        <w:gridCol w:w="5118"/>
        <w:gridCol w:w="1380"/>
        <w:gridCol w:w="1420"/>
        <w:gridCol w:w="1320"/>
      </w:tblGrid>
      <w:tr w:rsidR="004A2873" w:rsidRPr="001C16E0" w:rsidTr="00AF3FF3">
        <w:trPr>
          <w:trHeight w:val="255"/>
          <w:tblHeader/>
        </w:trPr>
        <w:tc>
          <w:tcPr>
            <w:tcW w:w="5118" w:type="dxa"/>
            <w:vMerge w:val="restart"/>
            <w:tcBorders>
              <w:top w:val="single" w:sz="4" w:space="0" w:color="auto"/>
              <w:left w:val="single" w:sz="4" w:space="0" w:color="auto"/>
              <w:bottom w:val="single" w:sz="4" w:space="0" w:color="000000"/>
              <w:right w:val="single" w:sz="4" w:space="0" w:color="000000"/>
            </w:tcBorders>
            <w:shd w:val="clear" w:color="000000" w:fill="F2F2F2"/>
            <w:noWrap/>
            <w:hideMark/>
          </w:tcPr>
          <w:p w:rsidR="004A2873" w:rsidRPr="001C16E0" w:rsidRDefault="004A2873" w:rsidP="004A287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Найменування показнику</w:t>
            </w:r>
          </w:p>
        </w:tc>
        <w:tc>
          <w:tcPr>
            <w:tcW w:w="4120" w:type="dxa"/>
            <w:gridSpan w:val="3"/>
            <w:tcBorders>
              <w:top w:val="single" w:sz="4" w:space="0" w:color="auto"/>
              <w:left w:val="nil"/>
              <w:bottom w:val="single" w:sz="4" w:space="0" w:color="auto"/>
              <w:right w:val="single" w:sz="4" w:space="0" w:color="000000"/>
            </w:tcBorders>
            <w:shd w:val="clear" w:color="000000" w:fill="F2F2F2"/>
            <w:noWrap/>
            <w:hideMark/>
          </w:tcPr>
          <w:p w:rsidR="004A2873" w:rsidRPr="001C16E0" w:rsidRDefault="004A2873" w:rsidP="004A2873">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 xml:space="preserve">Значення </w:t>
            </w:r>
          </w:p>
        </w:tc>
      </w:tr>
      <w:tr w:rsidR="004A2873" w:rsidRPr="001C16E0" w:rsidTr="00AF3FF3">
        <w:trPr>
          <w:trHeight w:val="510"/>
          <w:tblHeader/>
        </w:trPr>
        <w:tc>
          <w:tcPr>
            <w:tcW w:w="5118" w:type="dxa"/>
            <w:vMerge/>
            <w:tcBorders>
              <w:top w:val="single" w:sz="4" w:space="0" w:color="auto"/>
              <w:left w:val="single" w:sz="4" w:space="0" w:color="auto"/>
              <w:bottom w:val="single" w:sz="4" w:space="0" w:color="000000"/>
              <w:right w:val="single" w:sz="4" w:space="0" w:color="000000"/>
            </w:tcBorders>
            <w:vAlign w:val="center"/>
            <w:hideMark/>
          </w:tcPr>
          <w:p w:rsidR="004A2873" w:rsidRPr="001C16E0" w:rsidRDefault="004A2873" w:rsidP="004A2873">
            <w:pPr>
              <w:spacing w:after="0" w:line="240" w:lineRule="auto"/>
              <w:rPr>
                <w:rFonts w:ascii="Times New Roman" w:eastAsia="Times New Roman" w:hAnsi="Times New Roman" w:cs="Times New Roman"/>
                <w:b/>
                <w:bCs/>
                <w:color w:val="000000"/>
                <w:szCs w:val="20"/>
                <w:lang w:val="uk-UA" w:eastAsia="uk-UA"/>
              </w:rPr>
            </w:pPr>
          </w:p>
        </w:tc>
        <w:tc>
          <w:tcPr>
            <w:tcW w:w="1380" w:type="dxa"/>
            <w:tcBorders>
              <w:top w:val="nil"/>
              <w:left w:val="nil"/>
              <w:bottom w:val="single" w:sz="4" w:space="0" w:color="auto"/>
              <w:right w:val="single" w:sz="4" w:space="0" w:color="auto"/>
            </w:tcBorders>
            <w:shd w:val="clear" w:color="000000" w:fill="F2F2F2"/>
            <w:hideMark/>
          </w:tcPr>
          <w:p w:rsidR="004A2873" w:rsidRPr="001C16E0" w:rsidRDefault="004A2873" w:rsidP="004A2873">
            <w:pPr>
              <w:spacing w:after="0" w:line="240" w:lineRule="auto"/>
              <w:jc w:val="right"/>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станом на 01.01.2011</w:t>
            </w:r>
          </w:p>
        </w:tc>
        <w:tc>
          <w:tcPr>
            <w:tcW w:w="1420" w:type="dxa"/>
            <w:tcBorders>
              <w:top w:val="nil"/>
              <w:left w:val="nil"/>
              <w:bottom w:val="single" w:sz="4" w:space="0" w:color="auto"/>
              <w:right w:val="single" w:sz="4" w:space="0" w:color="auto"/>
            </w:tcBorders>
            <w:shd w:val="clear" w:color="000000" w:fill="F2F2F2"/>
            <w:hideMark/>
          </w:tcPr>
          <w:p w:rsidR="004A2873" w:rsidRPr="001C16E0" w:rsidRDefault="004A2873" w:rsidP="004A2873">
            <w:pPr>
              <w:spacing w:after="0" w:line="240" w:lineRule="auto"/>
              <w:jc w:val="right"/>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станом на 01.01.2012</w:t>
            </w:r>
          </w:p>
        </w:tc>
        <w:tc>
          <w:tcPr>
            <w:tcW w:w="1320" w:type="dxa"/>
            <w:tcBorders>
              <w:top w:val="nil"/>
              <w:left w:val="nil"/>
              <w:bottom w:val="single" w:sz="4" w:space="0" w:color="auto"/>
              <w:right w:val="single" w:sz="4" w:space="0" w:color="auto"/>
            </w:tcBorders>
            <w:shd w:val="clear" w:color="000000" w:fill="F2F2F2"/>
            <w:hideMark/>
          </w:tcPr>
          <w:p w:rsidR="004A2873" w:rsidRPr="001C16E0" w:rsidRDefault="004A2873" w:rsidP="004A2873">
            <w:pPr>
              <w:spacing w:after="0" w:line="240" w:lineRule="auto"/>
              <w:jc w:val="right"/>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станом на 01.01.2013</w:t>
            </w:r>
          </w:p>
        </w:tc>
      </w:tr>
      <w:tr w:rsidR="004A2873" w:rsidRPr="009D58FD"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Нафта сира (тис тонн), в т.ч.:</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A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B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С1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С2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С3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Газовий конденсат (тис тонн), в т.ч.:</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A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B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С1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С2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С3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Бітум нафтовий (тис тонн), в т.ч.:</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A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B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С1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С2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С3 (тис тонн)</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Газ природний (</w:t>
            </w:r>
            <w:proofErr w:type="spellStart"/>
            <w:r w:rsidRPr="001C16E0">
              <w:rPr>
                <w:rFonts w:ascii="Times New Roman" w:eastAsia="Times New Roman" w:hAnsi="Times New Roman" w:cs="Times New Roman"/>
                <w:b/>
                <w:bCs/>
                <w:color w:val="000000"/>
                <w:szCs w:val="20"/>
                <w:lang w:val="uk-UA" w:eastAsia="uk-UA"/>
              </w:rPr>
              <w:t>бутани</w:t>
            </w:r>
            <w:proofErr w:type="spellEnd"/>
            <w:r w:rsidRPr="001C16E0">
              <w:rPr>
                <w:rFonts w:ascii="Times New Roman" w:eastAsia="Times New Roman" w:hAnsi="Times New Roman" w:cs="Times New Roman"/>
                <w:b/>
                <w:bCs/>
                <w:color w:val="000000"/>
                <w:szCs w:val="20"/>
                <w:lang w:val="uk-UA" w:eastAsia="uk-UA"/>
              </w:rPr>
              <w:t>, етан, пропан) (</w:t>
            </w:r>
            <w:proofErr w:type="spellStart"/>
            <w:r w:rsidRPr="001C16E0">
              <w:rPr>
                <w:rFonts w:ascii="Times New Roman" w:eastAsia="Times New Roman" w:hAnsi="Times New Roman" w:cs="Times New Roman"/>
                <w:b/>
                <w:bCs/>
                <w:color w:val="000000"/>
                <w:szCs w:val="20"/>
                <w:lang w:val="uk-UA" w:eastAsia="uk-UA"/>
              </w:rPr>
              <w:t>млн</w:t>
            </w:r>
            <w:proofErr w:type="spellEnd"/>
            <w:r w:rsidRPr="001C16E0">
              <w:rPr>
                <w:rFonts w:ascii="Times New Roman" w:eastAsia="Times New Roman" w:hAnsi="Times New Roman" w:cs="Times New Roman"/>
                <w:b/>
                <w:bCs/>
                <w:color w:val="000000"/>
                <w:szCs w:val="20"/>
                <w:lang w:val="uk-UA" w:eastAsia="uk-UA"/>
              </w:rPr>
              <w:t xml:space="preserve"> м³), в т.ч.:</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A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B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С1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С2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С3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Газ, розчинений у нафті (попутний) (</w:t>
            </w:r>
            <w:proofErr w:type="spellStart"/>
            <w:r w:rsidRPr="001C16E0">
              <w:rPr>
                <w:rFonts w:ascii="Times New Roman" w:eastAsia="Times New Roman" w:hAnsi="Times New Roman" w:cs="Times New Roman"/>
                <w:b/>
                <w:bCs/>
                <w:color w:val="000000"/>
                <w:szCs w:val="20"/>
                <w:lang w:val="uk-UA" w:eastAsia="uk-UA"/>
              </w:rPr>
              <w:t>млн</w:t>
            </w:r>
            <w:proofErr w:type="spellEnd"/>
            <w:r w:rsidRPr="001C16E0">
              <w:rPr>
                <w:rFonts w:ascii="Times New Roman" w:eastAsia="Times New Roman" w:hAnsi="Times New Roman" w:cs="Times New Roman"/>
                <w:b/>
                <w:bCs/>
                <w:color w:val="000000"/>
                <w:szCs w:val="20"/>
                <w:lang w:val="uk-UA" w:eastAsia="uk-UA"/>
              </w:rPr>
              <w:t xml:space="preserve"> м³), в т.ч.:</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A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lastRenderedPageBreak/>
              <w:t>Категорія B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С1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С2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С3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Газ сланцевих товщ (</w:t>
            </w:r>
            <w:proofErr w:type="spellStart"/>
            <w:r w:rsidRPr="001C16E0">
              <w:rPr>
                <w:rFonts w:ascii="Times New Roman" w:eastAsia="Times New Roman" w:hAnsi="Times New Roman" w:cs="Times New Roman"/>
                <w:b/>
                <w:bCs/>
                <w:color w:val="000000"/>
                <w:szCs w:val="20"/>
                <w:lang w:val="uk-UA" w:eastAsia="uk-UA"/>
              </w:rPr>
              <w:t>млн</w:t>
            </w:r>
            <w:proofErr w:type="spellEnd"/>
            <w:r w:rsidRPr="001C16E0">
              <w:rPr>
                <w:rFonts w:ascii="Times New Roman" w:eastAsia="Times New Roman" w:hAnsi="Times New Roman" w:cs="Times New Roman"/>
                <w:b/>
                <w:bCs/>
                <w:color w:val="000000"/>
                <w:szCs w:val="20"/>
                <w:lang w:val="uk-UA" w:eastAsia="uk-UA"/>
              </w:rPr>
              <w:t xml:space="preserve"> м³), в т.ч.:</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A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B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С1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С2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С3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Газ центрально-басейнового типу (</w:t>
            </w:r>
            <w:proofErr w:type="spellStart"/>
            <w:r w:rsidRPr="001C16E0">
              <w:rPr>
                <w:rFonts w:ascii="Times New Roman" w:eastAsia="Times New Roman" w:hAnsi="Times New Roman" w:cs="Times New Roman"/>
                <w:b/>
                <w:bCs/>
                <w:color w:val="000000"/>
                <w:szCs w:val="20"/>
                <w:lang w:val="uk-UA" w:eastAsia="uk-UA"/>
              </w:rPr>
              <w:t>млн</w:t>
            </w:r>
            <w:proofErr w:type="spellEnd"/>
            <w:r w:rsidRPr="001C16E0">
              <w:rPr>
                <w:rFonts w:ascii="Times New Roman" w:eastAsia="Times New Roman" w:hAnsi="Times New Roman" w:cs="Times New Roman"/>
                <w:b/>
                <w:bCs/>
                <w:color w:val="000000"/>
                <w:szCs w:val="20"/>
                <w:lang w:val="uk-UA" w:eastAsia="uk-UA"/>
              </w:rPr>
              <w:t xml:space="preserve"> м³), в т.ч.:</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A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B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С1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С2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С3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Газ природний вугільних шахт (</w:t>
            </w:r>
            <w:proofErr w:type="spellStart"/>
            <w:r w:rsidRPr="001C16E0">
              <w:rPr>
                <w:rFonts w:ascii="Times New Roman" w:eastAsia="Times New Roman" w:hAnsi="Times New Roman" w:cs="Times New Roman"/>
                <w:b/>
                <w:bCs/>
                <w:color w:val="000000"/>
                <w:szCs w:val="20"/>
                <w:lang w:val="uk-UA" w:eastAsia="uk-UA"/>
              </w:rPr>
              <w:t>млн</w:t>
            </w:r>
            <w:proofErr w:type="spellEnd"/>
            <w:r w:rsidRPr="001C16E0">
              <w:rPr>
                <w:rFonts w:ascii="Times New Roman" w:eastAsia="Times New Roman" w:hAnsi="Times New Roman" w:cs="Times New Roman"/>
                <w:b/>
                <w:bCs/>
                <w:color w:val="000000"/>
                <w:szCs w:val="20"/>
                <w:lang w:val="uk-UA" w:eastAsia="uk-UA"/>
              </w:rPr>
              <w:t xml:space="preserve"> м³), в т.ч.:</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A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B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С1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С2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1C16E0" w:rsidTr="004A2873">
        <w:trPr>
          <w:trHeight w:val="255"/>
        </w:trPr>
        <w:tc>
          <w:tcPr>
            <w:tcW w:w="5118" w:type="dxa"/>
            <w:tcBorders>
              <w:top w:val="single" w:sz="4" w:space="0" w:color="auto"/>
              <w:left w:val="single" w:sz="4" w:space="0" w:color="auto"/>
              <w:bottom w:val="single" w:sz="4" w:space="0" w:color="auto"/>
              <w:right w:val="single" w:sz="4" w:space="0" w:color="000000"/>
            </w:tcBorders>
            <w:shd w:val="clear" w:color="000000" w:fill="FFFFFF"/>
            <w:noWrap/>
            <w:hideMark/>
          </w:tcPr>
          <w:p w:rsidR="004A2873" w:rsidRPr="001C16E0" w:rsidRDefault="004A2873" w:rsidP="00AF3FF3">
            <w:pPr>
              <w:spacing w:after="0" w:line="240" w:lineRule="auto"/>
              <w:ind w:firstLineChars="200" w:firstLine="440"/>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Категорія С3 (</w:t>
            </w:r>
            <w:proofErr w:type="spellStart"/>
            <w:r w:rsidRPr="001C16E0">
              <w:rPr>
                <w:rFonts w:ascii="Times New Roman" w:eastAsia="Times New Roman" w:hAnsi="Times New Roman" w:cs="Times New Roman"/>
                <w:color w:val="000000"/>
                <w:szCs w:val="20"/>
                <w:lang w:val="uk-UA" w:eastAsia="uk-UA"/>
              </w:rPr>
              <w:t>млн</w:t>
            </w:r>
            <w:proofErr w:type="spellEnd"/>
            <w:r w:rsidRPr="001C16E0">
              <w:rPr>
                <w:rFonts w:ascii="Times New Roman" w:eastAsia="Times New Roman" w:hAnsi="Times New Roman" w:cs="Times New Roman"/>
                <w:color w:val="000000"/>
                <w:szCs w:val="20"/>
                <w:lang w:val="uk-UA" w:eastAsia="uk-UA"/>
              </w:rPr>
              <w:t xml:space="preserve"> м³)</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4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2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outlineLvl w:val="0"/>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bl>
    <w:p w:rsidR="00345EBA" w:rsidRPr="001C16E0" w:rsidRDefault="00345EBA" w:rsidP="0052043C">
      <w:pPr>
        <w:spacing w:after="0" w:line="240" w:lineRule="auto"/>
        <w:ind w:firstLine="720"/>
        <w:jc w:val="both"/>
        <w:rPr>
          <w:rFonts w:ascii="Times New Roman" w:hAnsi="Times New Roman" w:cs="Times New Roman"/>
          <w:b/>
          <w:sz w:val="24"/>
          <w:lang w:val="uk-UA"/>
        </w:rPr>
      </w:pPr>
    </w:p>
    <w:p w:rsidR="004A2873" w:rsidRPr="001C16E0" w:rsidRDefault="004A2873" w:rsidP="0052043C">
      <w:pPr>
        <w:spacing w:after="0" w:line="240" w:lineRule="auto"/>
        <w:ind w:firstLine="720"/>
        <w:jc w:val="both"/>
        <w:rPr>
          <w:rFonts w:ascii="Times New Roman" w:hAnsi="Times New Roman" w:cs="Times New Roman"/>
          <w:b/>
          <w:sz w:val="24"/>
          <w:lang w:val="uk-UA"/>
        </w:rPr>
      </w:pPr>
    </w:p>
    <w:p w:rsidR="004A2873" w:rsidRPr="001C16E0" w:rsidRDefault="004A2873" w:rsidP="0052043C">
      <w:pPr>
        <w:spacing w:after="0" w:line="240" w:lineRule="auto"/>
        <w:ind w:firstLine="720"/>
        <w:jc w:val="both"/>
        <w:rPr>
          <w:rFonts w:ascii="Times New Roman" w:hAnsi="Times New Roman" w:cs="Times New Roman"/>
          <w:b/>
          <w:sz w:val="24"/>
          <w:lang w:val="uk-UA"/>
        </w:rPr>
      </w:pPr>
      <w:r w:rsidRPr="001C16E0">
        <w:rPr>
          <w:rFonts w:ascii="Times New Roman" w:hAnsi="Times New Roman" w:cs="Times New Roman"/>
          <w:b/>
          <w:sz w:val="24"/>
          <w:lang w:val="uk-UA"/>
        </w:rPr>
        <w:t>2.4 Спеціальні дозволи (отримані для ділянок, які знаходяться на території України)</w:t>
      </w:r>
    </w:p>
    <w:p w:rsidR="004A2873" w:rsidRPr="001C16E0" w:rsidRDefault="004A2873" w:rsidP="0052043C">
      <w:pPr>
        <w:spacing w:after="0" w:line="240" w:lineRule="auto"/>
        <w:ind w:firstLine="720"/>
        <w:jc w:val="both"/>
        <w:rPr>
          <w:rFonts w:ascii="Times New Roman" w:hAnsi="Times New Roman" w:cs="Times New Roman"/>
          <w:sz w:val="24"/>
          <w:lang w:val="uk-UA"/>
        </w:rPr>
      </w:pPr>
    </w:p>
    <w:tbl>
      <w:tblPr>
        <w:tblW w:w="9050" w:type="dxa"/>
        <w:tblInd w:w="93" w:type="dxa"/>
        <w:tblLook w:val="04A0" w:firstRow="1" w:lastRow="0" w:firstColumn="1" w:lastColumn="0" w:noHBand="0" w:noVBand="1"/>
      </w:tblPr>
      <w:tblGrid>
        <w:gridCol w:w="7670"/>
        <w:gridCol w:w="1380"/>
      </w:tblGrid>
      <w:tr w:rsidR="004A2873" w:rsidRPr="001C16E0" w:rsidTr="004A2873">
        <w:trPr>
          <w:trHeight w:val="255"/>
        </w:trPr>
        <w:tc>
          <w:tcPr>
            <w:tcW w:w="7670" w:type="dxa"/>
            <w:tcBorders>
              <w:top w:val="single" w:sz="4" w:space="0" w:color="auto"/>
              <w:left w:val="single" w:sz="4" w:space="0" w:color="auto"/>
              <w:bottom w:val="nil"/>
              <w:right w:val="single" w:sz="4" w:space="0" w:color="auto"/>
            </w:tcBorders>
            <w:shd w:val="clear" w:color="000000" w:fill="F2F2F2"/>
            <w:noWrap/>
            <w:hideMark/>
          </w:tcPr>
          <w:p w:rsidR="004A2873" w:rsidRPr="001C16E0" w:rsidRDefault="004A2873" w:rsidP="004A287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Найменування показнику</w:t>
            </w:r>
          </w:p>
        </w:tc>
        <w:tc>
          <w:tcPr>
            <w:tcW w:w="1380" w:type="dxa"/>
            <w:tcBorders>
              <w:top w:val="single" w:sz="4" w:space="0" w:color="auto"/>
              <w:left w:val="nil"/>
              <w:bottom w:val="single" w:sz="4" w:space="0" w:color="auto"/>
              <w:right w:val="single" w:sz="4" w:space="0" w:color="auto"/>
            </w:tcBorders>
            <w:shd w:val="clear" w:color="000000" w:fill="F2F2F2"/>
            <w:noWrap/>
            <w:hideMark/>
          </w:tcPr>
          <w:p w:rsidR="004A2873" w:rsidRPr="001C16E0" w:rsidRDefault="004A2873" w:rsidP="004A2873">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 xml:space="preserve">Значення </w:t>
            </w:r>
          </w:p>
        </w:tc>
      </w:tr>
      <w:tr w:rsidR="004A2873" w:rsidRPr="009D58FD" w:rsidTr="004A2873">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4A2873">
            <w:pPr>
              <w:spacing w:after="0" w:line="240" w:lineRule="auto"/>
              <w:rPr>
                <w:rFonts w:ascii="Times New Roman" w:eastAsia="Times New Roman" w:hAnsi="Times New Roman" w:cs="Times New Roman"/>
                <w:bCs/>
                <w:color w:val="000000"/>
                <w:szCs w:val="20"/>
                <w:lang w:val="uk-UA" w:eastAsia="uk-UA"/>
              </w:rPr>
            </w:pPr>
            <w:r w:rsidRPr="001C16E0">
              <w:rPr>
                <w:rFonts w:ascii="Times New Roman" w:eastAsia="Times New Roman" w:hAnsi="Times New Roman" w:cs="Times New Roman"/>
                <w:bCs/>
                <w:color w:val="000000"/>
                <w:szCs w:val="20"/>
                <w:lang w:val="uk-UA" w:eastAsia="uk-UA"/>
              </w:rPr>
              <w:t>Кількість дійсних спеціальних дозволів станом на 01.01.2013 р. (</w:t>
            </w:r>
            <w:proofErr w:type="spellStart"/>
            <w:r w:rsidRPr="001C16E0">
              <w:rPr>
                <w:rFonts w:ascii="Times New Roman" w:eastAsia="Times New Roman" w:hAnsi="Times New Roman" w:cs="Times New Roman"/>
                <w:bCs/>
                <w:color w:val="000000"/>
                <w:szCs w:val="20"/>
                <w:lang w:val="uk-UA" w:eastAsia="uk-UA"/>
              </w:rPr>
              <w:t>шт</w:t>
            </w:r>
            <w:proofErr w:type="spellEnd"/>
            <w:r w:rsidRPr="001C16E0">
              <w:rPr>
                <w:rFonts w:ascii="Times New Roman" w:eastAsia="Times New Roman" w:hAnsi="Times New Roman" w:cs="Times New Roman"/>
                <w:bCs/>
                <w:color w:val="000000"/>
                <w:szCs w:val="20"/>
                <w:lang w:val="uk-UA" w:eastAsia="uk-UA"/>
              </w:rPr>
              <w:t>)</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4A2873">
            <w:pPr>
              <w:spacing w:after="0" w:line="240" w:lineRule="auto"/>
              <w:rPr>
                <w:rFonts w:ascii="Times New Roman" w:eastAsia="Times New Roman" w:hAnsi="Times New Roman" w:cs="Times New Roman"/>
                <w:bCs/>
                <w:color w:val="000000"/>
                <w:szCs w:val="20"/>
                <w:lang w:val="uk-UA" w:eastAsia="uk-UA"/>
              </w:rPr>
            </w:pPr>
            <w:r w:rsidRPr="001C16E0">
              <w:rPr>
                <w:rFonts w:ascii="Times New Roman" w:eastAsia="Times New Roman" w:hAnsi="Times New Roman" w:cs="Times New Roman"/>
                <w:bCs/>
                <w:color w:val="000000"/>
                <w:szCs w:val="20"/>
                <w:lang w:val="uk-UA" w:eastAsia="uk-UA"/>
              </w:rPr>
              <w:t>Кількість дійсних спеціальних дозволів станом на 31.12.2013 р. (</w:t>
            </w:r>
            <w:proofErr w:type="spellStart"/>
            <w:r w:rsidRPr="001C16E0">
              <w:rPr>
                <w:rFonts w:ascii="Times New Roman" w:eastAsia="Times New Roman" w:hAnsi="Times New Roman" w:cs="Times New Roman"/>
                <w:bCs/>
                <w:color w:val="000000"/>
                <w:szCs w:val="20"/>
                <w:lang w:val="uk-UA" w:eastAsia="uk-UA"/>
              </w:rPr>
              <w:t>шт</w:t>
            </w:r>
            <w:proofErr w:type="spellEnd"/>
            <w:r w:rsidRPr="001C16E0">
              <w:rPr>
                <w:rFonts w:ascii="Times New Roman" w:eastAsia="Times New Roman" w:hAnsi="Times New Roman" w:cs="Times New Roman"/>
                <w:bCs/>
                <w:color w:val="000000"/>
                <w:szCs w:val="20"/>
                <w:lang w:val="uk-UA" w:eastAsia="uk-UA"/>
              </w:rPr>
              <w:t>)</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300"/>
        </w:trPr>
        <w:tc>
          <w:tcPr>
            <w:tcW w:w="7670" w:type="dxa"/>
            <w:tcBorders>
              <w:top w:val="single" w:sz="4" w:space="0" w:color="auto"/>
              <w:left w:val="single" w:sz="4" w:space="0" w:color="auto"/>
              <w:bottom w:val="single" w:sz="4" w:space="0" w:color="auto"/>
              <w:right w:val="single" w:sz="4" w:space="0" w:color="auto"/>
            </w:tcBorders>
            <w:shd w:val="clear" w:color="000000" w:fill="FFFFFF"/>
            <w:noWrap/>
            <w:hideMark/>
          </w:tcPr>
          <w:p w:rsidR="004A2873" w:rsidRPr="001C16E0" w:rsidRDefault="004A2873" w:rsidP="004A2873">
            <w:pPr>
              <w:spacing w:after="0" w:line="240" w:lineRule="auto"/>
              <w:rPr>
                <w:rFonts w:ascii="Times New Roman" w:eastAsia="Times New Roman" w:hAnsi="Times New Roman" w:cs="Times New Roman"/>
                <w:bCs/>
                <w:color w:val="000000"/>
                <w:szCs w:val="20"/>
                <w:lang w:val="uk-UA" w:eastAsia="uk-UA"/>
              </w:rPr>
            </w:pPr>
            <w:r w:rsidRPr="001C16E0">
              <w:rPr>
                <w:rFonts w:ascii="Times New Roman" w:eastAsia="Times New Roman" w:hAnsi="Times New Roman" w:cs="Times New Roman"/>
                <w:bCs/>
                <w:color w:val="000000"/>
                <w:szCs w:val="20"/>
                <w:lang w:val="uk-UA" w:eastAsia="uk-UA"/>
              </w:rPr>
              <w:t>Кількість спеціальних дозволів, виданих протягом 2013 року (</w:t>
            </w:r>
            <w:proofErr w:type="spellStart"/>
            <w:r w:rsidRPr="001C16E0">
              <w:rPr>
                <w:rFonts w:ascii="Times New Roman" w:eastAsia="Times New Roman" w:hAnsi="Times New Roman" w:cs="Times New Roman"/>
                <w:bCs/>
                <w:color w:val="000000"/>
                <w:szCs w:val="20"/>
                <w:lang w:val="uk-UA" w:eastAsia="uk-UA"/>
              </w:rPr>
              <w:t>шт</w:t>
            </w:r>
            <w:proofErr w:type="spellEnd"/>
            <w:r w:rsidRPr="001C16E0">
              <w:rPr>
                <w:rFonts w:ascii="Times New Roman" w:eastAsia="Times New Roman" w:hAnsi="Times New Roman" w:cs="Times New Roman"/>
                <w:bCs/>
                <w:color w:val="000000"/>
                <w:szCs w:val="20"/>
                <w:lang w:val="uk-UA" w:eastAsia="uk-UA"/>
              </w:rPr>
              <w:t>)</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hideMark/>
          </w:tcPr>
          <w:p w:rsidR="004A2873" w:rsidRPr="001C16E0" w:rsidRDefault="004A2873" w:rsidP="004A2873">
            <w:pPr>
              <w:spacing w:after="0" w:line="240" w:lineRule="auto"/>
              <w:rPr>
                <w:rFonts w:ascii="Times New Roman" w:eastAsia="Times New Roman" w:hAnsi="Times New Roman" w:cs="Times New Roman"/>
                <w:bCs/>
                <w:color w:val="000000"/>
                <w:szCs w:val="20"/>
                <w:lang w:val="uk-UA" w:eastAsia="uk-UA"/>
              </w:rPr>
            </w:pPr>
            <w:r w:rsidRPr="001C16E0">
              <w:rPr>
                <w:rFonts w:ascii="Times New Roman" w:eastAsia="Times New Roman" w:hAnsi="Times New Roman" w:cs="Times New Roman"/>
                <w:bCs/>
                <w:color w:val="000000"/>
                <w:szCs w:val="20"/>
                <w:lang w:val="uk-UA" w:eastAsia="uk-UA"/>
              </w:rPr>
              <w:t>Кількість спеціальних дозволів, термін дії яких був закінчений в 2013 році і які не були продовжені (</w:t>
            </w:r>
            <w:proofErr w:type="spellStart"/>
            <w:r w:rsidRPr="001C16E0">
              <w:rPr>
                <w:rFonts w:ascii="Times New Roman" w:eastAsia="Times New Roman" w:hAnsi="Times New Roman" w:cs="Times New Roman"/>
                <w:bCs/>
                <w:color w:val="000000"/>
                <w:szCs w:val="20"/>
                <w:lang w:val="uk-UA" w:eastAsia="uk-UA"/>
              </w:rPr>
              <w:t>шт</w:t>
            </w:r>
            <w:proofErr w:type="spellEnd"/>
            <w:r w:rsidRPr="001C16E0">
              <w:rPr>
                <w:rFonts w:ascii="Times New Roman" w:eastAsia="Times New Roman" w:hAnsi="Times New Roman" w:cs="Times New Roman"/>
                <w:bCs/>
                <w:color w:val="000000"/>
                <w:szCs w:val="20"/>
                <w:lang w:val="uk-UA" w:eastAsia="uk-UA"/>
              </w:rPr>
              <w:t>)</w:t>
            </w:r>
          </w:p>
        </w:tc>
        <w:tc>
          <w:tcPr>
            <w:tcW w:w="1380" w:type="dxa"/>
            <w:tcBorders>
              <w:top w:val="nil"/>
              <w:left w:val="nil"/>
              <w:bottom w:val="single" w:sz="4" w:space="0" w:color="auto"/>
              <w:right w:val="single" w:sz="4" w:space="0" w:color="auto"/>
            </w:tcBorders>
            <w:shd w:val="clear" w:color="000000" w:fill="FFFFFF"/>
            <w:noWrap/>
            <w:hideMark/>
          </w:tcPr>
          <w:p w:rsidR="004A2873" w:rsidRPr="001C16E0" w:rsidRDefault="004A2873" w:rsidP="004A2873">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bl>
    <w:p w:rsidR="00345EBA" w:rsidRPr="001C16E0" w:rsidRDefault="00345EBA" w:rsidP="0052043C">
      <w:pPr>
        <w:spacing w:after="0" w:line="240" w:lineRule="auto"/>
        <w:ind w:firstLine="720"/>
        <w:jc w:val="both"/>
        <w:rPr>
          <w:rFonts w:ascii="Times New Roman" w:hAnsi="Times New Roman" w:cs="Times New Roman"/>
          <w:sz w:val="24"/>
          <w:lang w:val="uk-UA"/>
        </w:rPr>
      </w:pPr>
    </w:p>
    <w:p w:rsidR="00ED787E" w:rsidRPr="001C16E0" w:rsidRDefault="00ED787E" w:rsidP="0052043C">
      <w:pPr>
        <w:spacing w:after="0" w:line="240" w:lineRule="auto"/>
        <w:ind w:firstLine="720"/>
        <w:jc w:val="both"/>
        <w:rPr>
          <w:rFonts w:ascii="Times New Roman" w:hAnsi="Times New Roman" w:cs="Times New Roman"/>
          <w:sz w:val="24"/>
          <w:lang w:val="uk-UA"/>
        </w:rPr>
      </w:pPr>
    </w:p>
    <w:p w:rsidR="004A2873" w:rsidRPr="001C16E0" w:rsidRDefault="004A2873" w:rsidP="0052043C">
      <w:pPr>
        <w:spacing w:after="0" w:line="240" w:lineRule="auto"/>
        <w:ind w:firstLine="720"/>
        <w:jc w:val="both"/>
        <w:rPr>
          <w:rFonts w:ascii="Times New Roman" w:hAnsi="Times New Roman" w:cs="Times New Roman"/>
          <w:b/>
          <w:sz w:val="24"/>
          <w:lang w:val="uk-UA"/>
        </w:rPr>
      </w:pPr>
      <w:r w:rsidRPr="001C16E0">
        <w:rPr>
          <w:rFonts w:ascii="Times New Roman" w:hAnsi="Times New Roman" w:cs="Times New Roman"/>
          <w:b/>
          <w:sz w:val="24"/>
          <w:lang w:val="uk-UA"/>
        </w:rPr>
        <w:t>2.5 Зайнятість</w:t>
      </w:r>
    </w:p>
    <w:p w:rsidR="004A2873" w:rsidRPr="001C16E0" w:rsidRDefault="004A2873" w:rsidP="0052043C">
      <w:pPr>
        <w:spacing w:after="0" w:line="240" w:lineRule="auto"/>
        <w:ind w:firstLine="720"/>
        <w:jc w:val="both"/>
        <w:rPr>
          <w:rFonts w:ascii="Times New Roman" w:hAnsi="Times New Roman" w:cs="Times New Roman"/>
          <w:sz w:val="24"/>
          <w:lang w:val="uk-UA"/>
        </w:rPr>
      </w:pPr>
    </w:p>
    <w:tbl>
      <w:tblPr>
        <w:tblW w:w="92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74"/>
        <w:gridCol w:w="1373"/>
        <w:gridCol w:w="1373"/>
      </w:tblGrid>
      <w:tr w:rsidR="004A2873" w:rsidRPr="001C16E0" w:rsidTr="004A2873">
        <w:trPr>
          <w:trHeight w:val="255"/>
        </w:trPr>
        <w:tc>
          <w:tcPr>
            <w:tcW w:w="5118" w:type="dxa"/>
            <w:vMerge w:val="restart"/>
            <w:shd w:val="clear" w:color="000000" w:fill="F2F2F2"/>
            <w:noWrap/>
            <w:hideMark/>
          </w:tcPr>
          <w:p w:rsidR="004A2873" w:rsidRPr="001C16E0" w:rsidRDefault="004A2873" w:rsidP="004A2873">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Найменування показнику</w:t>
            </w:r>
          </w:p>
        </w:tc>
        <w:tc>
          <w:tcPr>
            <w:tcW w:w="4120" w:type="dxa"/>
            <w:gridSpan w:val="3"/>
            <w:shd w:val="clear" w:color="000000" w:fill="F2F2F2"/>
            <w:noWrap/>
            <w:hideMark/>
          </w:tcPr>
          <w:p w:rsidR="004A2873" w:rsidRPr="001C16E0" w:rsidRDefault="00AA79EB" w:rsidP="004A2873">
            <w:pPr>
              <w:spacing w:after="0" w:line="240" w:lineRule="auto"/>
              <w:jc w:val="center"/>
              <w:rPr>
                <w:rFonts w:ascii="Times New Roman" w:eastAsia="Times New Roman" w:hAnsi="Times New Roman" w:cs="Times New Roman"/>
                <w:b/>
                <w:bCs/>
                <w:color w:val="000000"/>
                <w:szCs w:val="20"/>
                <w:lang w:val="uk-UA" w:eastAsia="uk-UA"/>
              </w:rPr>
            </w:pPr>
            <w:r>
              <w:rPr>
                <w:rFonts w:ascii="Times New Roman" w:eastAsia="Times New Roman" w:hAnsi="Times New Roman" w:cs="Times New Roman"/>
                <w:b/>
                <w:bCs/>
                <w:color w:val="000000"/>
                <w:szCs w:val="20"/>
                <w:lang w:val="uk-UA" w:eastAsia="uk-UA"/>
              </w:rPr>
              <w:t>Чисельність, осіб</w:t>
            </w:r>
          </w:p>
        </w:tc>
      </w:tr>
      <w:tr w:rsidR="004A2873" w:rsidRPr="001C16E0" w:rsidTr="004A2873">
        <w:trPr>
          <w:trHeight w:val="255"/>
        </w:trPr>
        <w:tc>
          <w:tcPr>
            <w:tcW w:w="5118" w:type="dxa"/>
            <w:vMerge/>
            <w:vAlign w:val="center"/>
            <w:hideMark/>
          </w:tcPr>
          <w:p w:rsidR="004A2873" w:rsidRPr="001C16E0" w:rsidRDefault="004A2873" w:rsidP="004A2873">
            <w:pPr>
              <w:spacing w:after="0" w:line="240" w:lineRule="auto"/>
              <w:rPr>
                <w:rFonts w:ascii="Times New Roman" w:eastAsia="Times New Roman" w:hAnsi="Times New Roman" w:cs="Times New Roman"/>
                <w:b/>
                <w:bCs/>
                <w:color w:val="000000"/>
                <w:szCs w:val="20"/>
                <w:lang w:val="uk-UA" w:eastAsia="uk-UA"/>
              </w:rPr>
            </w:pPr>
          </w:p>
        </w:tc>
        <w:tc>
          <w:tcPr>
            <w:tcW w:w="1374" w:type="dxa"/>
            <w:shd w:val="clear" w:color="000000" w:fill="F2F2F2"/>
            <w:noWrap/>
            <w:hideMark/>
          </w:tcPr>
          <w:p w:rsidR="004A2873" w:rsidRPr="001C16E0" w:rsidRDefault="004A2873" w:rsidP="004A2873">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2011</w:t>
            </w:r>
          </w:p>
        </w:tc>
        <w:tc>
          <w:tcPr>
            <w:tcW w:w="1373" w:type="dxa"/>
            <w:shd w:val="clear" w:color="000000" w:fill="F2F2F2"/>
            <w:noWrap/>
            <w:hideMark/>
          </w:tcPr>
          <w:p w:rsidR="004A2873" w:rsidRPr="001C16E0" w:rsidRDefault="004A2873" w:rsidP="004A2873">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2012</w:t>
            </w:r>
          </w:p>
        </w:tc>
        <w:tc>
          <w:tcPr>
            <w:tcW w:w="1373" w:type="dxa"/>
            <w:shd w:val="clear" w:color="000000" w:fill="F2F2F2"/>
            <w:noWrap/>
            <w:hideMark/>
          </w:tcPr>
          <w:p w:rsidR="004A2873" w:rsidRPr="001C16E0" w:rsidRDefault="004A2873" w:rsidP="004A2873">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2013</w:t>
            </w:r>
          </w:p>
        </w:tc>
      </w:tr>
      <w:tr w:rsidR="004A2873" w:rsidRPr="009D58FD" w:rsidTr="004A2873">
        <w:trPr>
          <w:trHeight w:val="255"/>
        </w:trPr>
        <w:tc>
          <w:tcPr>
            <w:tcW w:w="5118" w:type="dxa"/>
            <w:shd w:val="clear" w:color="000000" w:fill="FFFFFF"/>
            <w:hideMark/>
          </w:tcPr>
          <w:p w:rsidR="00AA79EB" w:rsidRDefault="004A2873" w:rsidP="004A2873">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Облікова кількість штатних працівників на кінець року, осіб </w:t>
            </w:r>
          </w:p>
          <w:p w:rsidR="004A2873" w:rsidRPr="001C16E0" w:rsidRDefault="004A2873" w:rsidP="004A2873">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(рядок 12010  Розділ I ФСЗ 6-ПВ (річна))</w:t>
            </w:r>
          </w:p>
        </w:tc>
        <w:tc>
          <w:tcPr>
            <w:tcW w:w="1374" w:type="dxa"/>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4A2873" w:rsidRPr="009D58FD" w:rsidTr="004A2873">
        <w:trPr>
          <w:trHeight w:val="255"/>
        </w:trPr>
        <w:tc>
          <w:tcPr>
            <w:tcW w:w="5118" w:type="dxa"/>
            <w:shd w:val="clear" w:color="000000" w:fill="FFFFFF"/>
            <w:hideMark/>
          </w:tcPr>
          <w:p w:rsidR="00AA79EB" w:rsidRDefault="004A2873" w:rsidP="004A2873">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Середньооблікова кількість штатних працівників, осіб </w:t>
            </w:r>
          </w:p>
          <w:p w:rsidR="004A2873" w:rsidRPr="001C16E0" w:rsidRDefault="004A2873" w:rsidP="004A2873">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(рядок 3010  Розділ I ФСЗ 1-ПВ (квартальна) за січень-грудень)</w:t>
            </w:r>
          </w:p>
        </w:tc>
        <w:tc>
          <w:tcPr>
            <w:tcW w:w="1374" w:type="dxa"/>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c>
          <w:tcPr>
            <w:tcW w:w="1373" w:type="dxa"/>
            <w:shd w:val="clear" w:color="000000" w:fill="FFFFFF"/>
            <w:noWrap/>
            <w:hideMark/>
          </w:tcPr>
          <w:p w:rsidR="004A2873" w:rsidRPr="001C16E0" w:rsidRDefault="004A2873" w:rsidP="004A2873">
            <w:pPr>
              <w:spacing w:after="0" w:line="240" w:lineRule="auto"/>
              <w:jc w:val="right"/>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bl>
    <w:p w:rsidR="004A2873" w:rsidRPr="001C16E0" w:rsidRDefault="004A2873" w:rsidP="0052043C">
      <w:pPr>
        <w:spacing w:after="0" w:line="240" w:lineRule="auto"/>
        <w:ind w:firstLine="720"/>
        <w:jc w:val="both"/>
        <w:rPr>
          <w:rFonts w:ascii="Times New Roman" w:hAnsi="Times New Roman" w:cs="Times New Roman"/>
          <w:sz w:val="24"/>
          <w:lang w:val="uk-UA"/>
        </w:rPr>
      </w:pPr>
    </w:p>
    <w:p w:rsidR="004A2873" w:rsidRPr="001C16E0" w:rsidRDefault="004A2873" w:rsidP="0052043C">
      <w:pPr>
        <w:spacing w:after="0" w:line="240" w:lineRule="auto"/>
        <w:ind w:firstLine="720"/>
        <w:jc w:val="both"/>
        <w:rPr>
          <w:rFonts w:ascii="Times New Roman" w:hAnsi="Times New Roman" w:cs="Times New Roman"/>
          <w:sz w:val="24"/>
          <w:lang w:val="uk-UA"/>
        </w:rPr>
      </w:pPr>
    </w:p>
    <w:p w:rsidR="00760DAF" w:rsidRPr="001C16E0" w:rsidRDefault="00760DAF" w:rsidP="004A2873">
      <w:pPr>
        <w:spacing w:after="0" w:line="240" w:lineRule="auto"/>
        <w:ind w:firstLine="720"/>
        <w:jc w:val="both"/>
        <w:rPr>
          <w:rFonts w:ascii="Times New Roman" w:hAnsi="Times New Roman" w:cs="Times New Roman"/>
          <w:b/>
          <w:sz w:val="28"/>
          <w:lang w:val="uk-UA"/>
        </w:rPr>
      </w:pPr>
      <w:r w:rsidRPr="001C16E0">
        <w:rPr>
          <w:rFonts w:ascii="Times New Roman" w:hAnsi="Times New Roman" w:cs="Times New Roman"/>
          <w:b/>
          <w:sz w:val="28"/>
          <w:lang w:val="uk-UA"/>
        </w:rPr>
        <w:t>Блок 3 - Фінансова та юридична інформація</w:t>
      </w:r>
    </w:p>
    <w:p w:rsidR="00760DAF" w:rsidRPr="001C16E0" w:rsidRDefault="00760DAF" w:rsidP="004A2873">
      <w:pPr>
        <w:spacing w:after="0" w:line="240" w:lineRule="auto"/>
        <w:ind w:firstLine="720"/>
        <w:jc w:val="both"/>
        <w:rPr>
          <w:rFonts w:ascii="Times New Roman" w:hAnsi="Times New Roman" w:cs="Times New Roman"/>
          <w:sz w:val="24"/>
          <w:lang w:val="uk-UA"/>
        </w:rPr>
      </w:pPr>
    </w:p>
    <w:p w:rsidR="00760DAF" w:rsidRPr="001C16E0" w:rsidRDefault="00760DAF" w:rsidP="004A2873">
      <w:pPr>
        <w:spacing w:after="0" w:line="240" w:lineRule="auto"/>
        <w:ind w:firstLine="720"/>
        <w:jc w:val="both"/>
        <w:rPr>
          <w:rFonts w:ascii="Times New Roman" w:hAnsi="Times New Roman" w:cs="Times New Roman"/>
          <w:b/>
          <w:sz w:val="24"/>
          <w:lang w:val="uk-UA"/>
        </w:rPr>
      </w:pPr>
      <w:r w:rsidRPr="001C16E0">
        <w:rPr>
          <w:rFonts w:ascii="Times New Roman" w:hAnsi="Times New Roman" w:cs="Times New Roman"/>
          <w:b/>
          <w:sz w:val="24"/>
          <w:lang w:val="uk-UA"/>
        </w:rPr>
        <w:t>3.1 Фінансові показники</w:t>
      </w:r>
    </w:p>
    <w:p w:rsidR="00760DAF" w:rsidRPr="001C16E0" w:rsidRDefault="00760DAF" w:rsidP="004A2873">
      <w:pPr>
        <w:spacing w:after="0" w:line="240" w:lineRule="auto"/>
        <w:ind w:firstLine="720"/>
        <w:jc w:val="both"/>
        <w:rPr>
          <w:rFonts w:ascii="Times New Roman" w:hAnsi="Times New Roman" w:cs="Times New Roman"/>
          <w:sz w:val="24"/>
          <w:lang w:val="uk-UA"/>
        </w:rPr>
      </w:pPr>
    </w:p>
    <w:tbl>
      <w:tblPr>
        <w:tblpPr w:leftFromText="180" w:rightFromText="180" w:vertAnchor="text" w:tblpY="1"/>
        <w:tblOverlap w:val="never"/>
        <w:tblW w:w="92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74"/>
        <w:gridCol w:w="1373"/>
        <w:gridCol w:w="1373"/>
      </w:tblGrid>
      <w:tr w:rsidR="00760DAF" w:rsidRPr="001C16E0" w:rsidTr="00760DAF">
        <w:trPr>
          <w:trHeight w:val="255"/>
        </w:trPr>
        <w:tc>
          <w:tcPr>
            <w:tcW w:w="5118" w:type="dxa"/>
            <w:vMerge w:val="restart"/>
            <w:shd w:val="clear" w:color="000000" w:fill="F2F2F2"/>
            <w:vAlign w:val="center"/>
            <w:hideMark/>
          </w:tcPr>
          <w:p w:rsidR="00760DAF" w:rsidRPr="001C16E0" w:rsidRDefault="00760DAF" w:rsidP="00760DAF">
            <w:pPr>
              <w:spacing w:after="0" w:line="240" w:lineRule="auto"/>
              <w:jc w:val="center"/>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Найменування показнику</w:t>
            </w:r>
          </w:p>
        </w:tc>
        <w:tc>
          <w:tcPr>
            <w:tcW w:w="4120" w:type="dxa"/>
            <w:gridSpan w:val="3"/>
            <w:shd w:val="clear" w:color="000000" w:fill="F2F2F2"/>
            <w:noWrap/>
            <w:hideMark/>
          </w:tcPr>
          <w:p w:rsidR="00760DAF" w:rsidRPr="001C16E0" w:rsidRDefault="00760DAF" w:rsidP="00760DAF">
            <w:pPr>
              <w:spacing w:after="0" w:line="240" w:lineRule="auto"/>
              <w:jc w:val="center"/>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Значення за фінансовий рік</w:t>
            </w:r>
          </w:p>
        </w:tc>
      </w:tr>
      <w:tr w:rsidR="00760DAF" w:rsidRPr="001C16E0" w:rsidTr="00760DAF">
        <w:trPr>
          <w:trHeight w:val="255"/>
        </w:trPr>
        <w:tc>
          <w:tcPr>
            <w:tcW w:w="5118" w:type="dxa"/>
            <w:vMerge/>
            <w:vAlign w:val="center"/>
            <w:hideMark/>
          </w:tcPr>
          <w:p w:rsidR="00760DAF" w:rsidRPr="001C16E0" w:rsidRDefault="00760DAF" w:rsidP="00760DAF">
            <w:pPr>
              <w:spacing w:after="0" w:line="240" w:lineRule="auto"/>
              <w:rPr>
                <w:rFonts w:ascii="Times New Roman" w:eastAsia="Times New Roman" w:hAnsi="Times New Roman" w:cs="Times New Roman"/>
                <w:b/>
                <w:bCs/>
                <w:color w:val="000000"/>
                <w:lang w:val="uk-UA" w:eastAsia="uk-UA"/>
              </w:rPr>
            </w:pPr>
          </w:p>
        </w:tc>
        <w:tc>
          <w:tcPr>
            <w:tcW w:w="1374" w:type="dxa"/>
            <w:shd w:val="clear" w:color="000000" w:fill="F2F2F2"/>
            <w:noWrap/>
            <w:hideMark/>
          </w:tcPr>
          <w:p w:rsidR="00760DAF" w:rsidRPr="001C16E0" w:rsidRDefault="00760DAF" w:rsidP="00760DAF">
            <w:pPr>
              <w:spacing w:after="0" w:line="240" w:lineRule="auto"/>
              <w:jc w:val="center"/>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2011</w:t>
            </w:r>
          </w:p>
        </w:tc>
        <w:tc>
          <w:tcPr>
            <w:tcW w:w="1373" w:type="dxa"/>
            <w:shd w:val="clear" w:color="000000" w:fill="F2F2F2"/>
            <w:noWrap/>
            <w:hideMark/>
          </w:tcPr>
          <w:p w:rsidR="00760DAF" w:rsidRPr="001C16E0" w:rsidRDefault="00760DAF" w:rsidP="00760DAF">
            <w:pPr>
              <w:spacing w:after="0" w:line="240" w:lineRule="auto"/>
              <w:jc w:val="center"/>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2012</w:t>
            </w:r>
          </w:p>
        </w:tc>
        <w:tc>
          <w:tcPr>
            <w:tcW w:w="1373" w:type="dxa"/>
            <w:shd w:val="clear" w:color="000000" w:fill="F2F2F2"/>
            <w:noWrap/>
            <w:hideMark/>
          </w:tcPr>
          <w:p w:rsidR="00760DAF" w:rsidRPr="001C16E0" w:rsidRDefault="00760DAF" w:rsidP="00760DAF">
            <w:pPr>
              <w:spacing w:after="0" w:line="240" w:lineRule="auto"/>
              <w:jc w:val="center"/>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2013</w:t>
            </w:r>
          </w:p>
        </w:tc>
      </w:tr>
      <w:tr w:rsidR="00760DAF" w:rsidRPr="009D58FD" w:rsidTr="00760DAF">
        <w:trPr>
          <w:trHeight w:val="255"/>
        </w:trPr>
        <w:tc>
          <w:tcPr>
            <w:tcW w:w="5118" w:type="dxa"/>
            <w:shd w:val="clear" w:color="000000" w:fill="FFFFFF"/>
            <w:noWrap/>
            <w:hideMark/>
          </w:tcPr>
          <w:p w:rsidR="00760DAF" w:rsidRPr="001C16E0" w:rsidRDefault="00760DAF" w:rsidP="00760DAF">
            <w:pPr>
              <w:spacing w:after="0" w:line="240" w:lineRule="auto"/>
              <w:rPr>
                <w:rFonts w:ascii="Times New Roman" w:eastAsia="Times New Roman" w:hAnsi="Times New Roman" w:cs="Times New Roman"/>
                <w:bCs/>
                <w:color w:val="000000"/>
                <w:lang w:val="uk-UA" w:eastAsia="uk-UA"/>
              </w:rPr>
            </w:pPr>
            <w:r w:rsidRPr="001C16E0">
              <w:rPr>
                <w:rFonts w:ascii="Times New Roman" w:eastAsia="Times New Roman" w:hAnsi="Times New Roman" w:cs="Times New Roman"/>
                <w:bCs/>
                <w:color w:val="000000"/>
                <w:lang w:val="uk-UA" w:eastAsia="uk-UA"/>
              </w:rPr>
              <w:t>Прибуток компанії після амортизації до оподаткування (</w:t>
            </w:r>
            <w:proofErr w:type="spellStart"/>
            <w:r w:rsidRPr="001C16E0">
              <w:rPr>
                <w:rFonts w:ascii="Times New Roman" w:eastAsia="Times New Roman" w:hAnsi="Times New Roman" w:cs="Times New Roman"/>
                <w:bCs/>
                <w:color w:val="000000"/>
                <w:lang w:val="uk-UA" w:eastAsia="uk-UA"/>
              </w:rPr>
              <w:t>млн</w:t>
            </w:r>
            <w:proofErr w:type="spellEnd"/>
            <w:r w:rsidRPr="001C16E0">
              <w:rPr>
                <w:rFonts w:ascii="Times New Roman" w:eastAsia="Times New Roman" w:hAnsi="Times New Roman" w:cs="Times New Roman"/>
                <w:bCs/>
                <w:color w:val="000000"/>
                <w:lang w:val="uk-UA" w:eastAsia="uk-UA"/>
              </w:rPr>
              <w:t xml:space="preserve"> </w:t>
            </w:r>
            <w:proofErr w:type="spellStart"/>
            <w:r w:rsidRPr="001C16E0">
              <w:rPr>
                <w:rFonts w:ascii="Times New Roman" w:eastAsia="Times New Roman" w:hAnsi="Times New Roman" w:cs="Times New Roman"/>
                <w:bCs/>
                <w:color w:val="000000"/>
                <w:lang w:val="uk-UA" w:eastAsia="uk-UA"/>
              </w:rPr>
              <w:t>грн</w:t>
            </w:r>
            <w:proofErr w:type="spellEnd"/>
            <w:r w:rsidRPr="001C16E0">
              <w:rPr>
                <w:rFonts w:ascii="Times New Roman" w:eastAsia="Times New Roman" w:hAnsi="Times New Roman" w:cs="Times New Roman"/>
                <w:bCs/>
                <w:color w:val="000000"/>
                <w:lang w:val="uk-UA" w:eastAsia="uk-UA"/>
              </w:rPr>
              <w:t>)</w:t>
            </w:r>
          </w:p>
        </w:tc>
        <w:tc>
          <w:tcPr>
            <w:tcW w:w="1374"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 </w:t>
            </w:r>
          </w:p>
        </w:tc>
        <w:tc>
          <w:tcPr>
            <w:tcW w:w="1373"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 </w:t>
            </w:r>
          </w:p>
        </w:tc>
        <w:tc>
          <w:tcPr>
            <w:tcW w:w="1373"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 </w:t>
            </w:r>
          </w:p>
        </w:tc>
      </w:tr>
      <w:tr w:rsidR="00760DAF" w:rsidRPr="001C16E0" w:rsidTr="00760DAF">
        <w:trPr>
          <w:trHeight w:val="255"/>
        </w:trPr>
        <w:tc>
          <w:tcPr>
            <w:tcW w:w="5118" w:type="dxa"/>
            <w:shd w:val="clear" w:color="000000" w:fill="FFFFFF"/>
            <w:hideMark/>
          </w:tcPr>
          <w:p w:rsidR="00760DAF" w:rsidRPr="001C16E0" w:rsidRDefault="00760DAF" w:rsidP="00760DAF">
            <w:pPr>
              <w:spacing w:after="0" w:line="240" w:lineRule="auto"/>
              <w:ind w:left="284"/>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xml:space="preserve">в т.ч. Прибуток компанії (після амортизації до оподаткування), пов'язаний з </w:t>
            </w:r>
            <w:proofErr w:type="spellStart"/>
            <w:r w:rsidRPr="001C16E0">
              <w:rPr>
                <w:rFonts w:ascii="Times New Roman" w:eastAsia="Times New Roman" w:hAnsi="Times New Roman" w:cs="Times New Roman"/>
                <w:color w:val="000000"/>
                <w:lang w:val="uk-UA" w:eastAsia="uk-UA"/>
              </w:rPr>
              <w:t>нафто-</w:t>
            </w:r>
            <w:proofErr w:type="spellEnd"/>
            <w:r w:rsidRPr="001C16E0">
              <w:rPr>
                <w:rFonts w:ascii="Times New Roman" w:eastAsia="Times New Roman" w:hAnsi="Times New Roman" w:cs="Times New Roman"/>
                <w:color w:val="000000"/>
                <w:lang w:val="uk-UA" w:eastAsia="uk-UA"/>
              </w:rPr>
              <w:t xml:space="preserve"> та газовидобувною діяльністю (</w:t>
            </w:r>
            <w:proofErr w:type="spellStart"/>
            <w:r w:rsidRPr="001C16E0">
              <w:rPr>
                <w:rFonts w:ascii="Times New Roman" w:eastAsia="Times New Roman" w:hAnsi="Times New Roman" w:cs="Times New Roman"/>
                <w:color w:val="000000"/>
                <w:lang w:val="uk-UA" w:eastAsia="uk-UA"/>
              </w:rPr>
              <w:t>млн</w:t>
            </w:r>
            <w:proofErr w:type="spellEnd"/>
            <w:r w:rsidRPr="001C16E0">
              <w:rPr>
                <w:rFonts w:ascii="Times New Roman" w:eastAsia="Times New Roman" w:hAnsi="Times New Roman" w:cs="Times New Roman"/>
                <w:color w:val="000000"/>
                <w:lang w:val="uk-UA" w:eastAsia="uk-UA"/>
              </w:rPr>
              <w:t xml:space="preserve"> </w:t>
            </w:r>
            <w:proofErr w:type="spellStart"/>
            <w:r w:rsidRPr="001C16E0">
              <w:rPr>
                <w:rFonts w:ascii="Times New Roman" w:eastAsia="Times New Roman" w:hAnsi="Times New Roman" w:cs="Times New Roman"/>
                <w:color w:val="000000"/>
                <w:lang w:val="uk-UA" w:eastAsia="uk-UA"/>
              </w:rPr>
              <w:t>грн</w:t>
            </w:r>
            <w:proofErr w:type="spellEnd"/>
            <w:r w:rsidRPr="001C16E0">
              <w:rPr>
                <w:rFonts w:ascii="Times New Roman" w:eastAsia="Times New Roman" w:hAnsi="Times New Roman" w:cs="Times New Roman"/>
                <w:color w:val="000000"/>
                <w:lang w:val="uk-UA" w:eastAsia="uk-UA"/>
              </w:rPr>
              <w:t>)</w:t>
            </w:r>
          </w:p>
        </w:tc>
        <w:tc>
          <w:tcPr>
            <w:tcW w:w="1374"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373"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373"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r>
      <w:tr w:rsidR="00760DAF" w:rsidRPr="001C16E0" w:rsidTr="00760DAF">
        <w:trPr>
          <w:trHeight w:val="1035"/>
        </w:trPr>
        <w:tc>
          <w:tcPr>
            <w:tcW w:w="5118" w:type="dxa"/>
            <w:shd w:val="clear" w:color="auto" w:fill="auto"/>
            <w:hideMark/>
          </w:tcPr>
          <w:p w:rsidR="00760DAF" w:rsidRPr="001C16E0" w:rsidRDefault="00760DAF" w:rsidP="00760DAF">
            <w:pPr>
              <w:spacing w:after="0" w:line="240" w:lineRule="auto"/>
              <w:rPr>
                <w:rFonts w:ascii="Times New Roman" w:eastAsia="Times New Roman" w:hAnsi="Times New Roman" w:cs="Times New Roman"/>
                <w:bCs/>
                <w:color w:val="000000"/>
                <w:lang w:val="uk-UA" w:eastAsia="uk-UA"/>
              </w:rPr>
            </w:pPr>
            <w:r w:rsidRPr="001C16E0">
              <w:rPr>
                <w:rFonts w:ascii="Times New Roman" w:eastAsia="Times New Roman" w:hAnsi="Times New Roman" w:cs="Times New Roman"/>
                <w:bCs/>
                <w:color w:val="000000"/>
                <w:lang w:val="uk-UA" w:eastAsia="uk-UA"/>
              </w:rPr>
              <w:t xml:space="preserve">Витрати на розвідку, дослідження та розробку </w:t>
            </w:r>
            <w:proofErr w:type="spellStart"/>
            <w:r w:rsidRPr="001C16E0">
              <w:rPr>
                <w:rFonts w:ascii="Times New Roman" w:eastAsia="Times New Roman" w:hAnsi="Times New Roman" w:cs="Times New Roman"/>
                <w:bCs/>
                <w:color w:val="000000"/>
                <w:lang w:val="uk-UA" w:eastAsia="uk-UA"/>
              </w:rPr>
              <w:t>нафто-</w:t>
            </w:r>
            <w:proofErr w:type="spellEnd"/>
            <w:r w:rsidRPr="001C16E0">
              <w:rPr>
                <w:rFonts w:ascii="Times New Roman" w:eastAsia="Times New Roman" w:hAnsi="Times New Roman" w:cs="Times New Roman"/>
                <w:bCs/>
                <w:color w:val="000000"/>
                <w:lang w:val="uk-UA" w:eastAsia="uk-UA"/>
              </w:rPr>
              <w:t xml:space="preserve"> та газовидобувних свердловин, які стосуються поточного року та були капіталізовані чи визнані у звіті про фінансові результати протягом поточного року (матеріальні та нематеріальні активи, пов'язані з придбанням прав на розвідку запасів, здійсненням топографічних, проектних, геологорозвідувальних робіт, геохімічних та геодезичних досліджень, спорудженням розвідувальних свердловин та інші) (</w:t>
            </w:r>
            <w:proofErr w:type="spellStart"/>
            <w:r w:rsidRPr="001C16E0">
              <w:rPr>
                <w:rFonts w:ascii="Times New Roman" w:eastAsia="Times New Roman" w:hAnsi="Times New Roman" w:cs="Times New Roman"/>
                <w:bCs/>
                <w:color w:val="000000"/>
                <w:lang w:val="uk-UA" w:eastAsia="uk-UA"/>
              </w:rPr>
              <w:t>млн</w:t>
            </w:r>
            <w:proofErr w:type="spellEnd"/>
            <w:r w:rsidRPr="001C16E0">
              <w:rPr>
                <w:rFonts w:ascii="Times New Roman" w:eastAsia="Times New Roman" w:hAnsi="Times New Roman" w:cs="Times New Roman"/>
                <w:bCs/>
                <w:color w:val="000000"/>
                <w:lang w:val="uk-UA" w:eastAsia="uk-UA"/>
              </w:rPr>
              <w:t xml:space="preserve"> </w:t>
            </w:r>
            <w:proofErr w:type="spellStart"/>
            <w:r w:rsidRPr="001C16E0">
              <w:rPr>
                <w:rFonts w:ascii="Times New Roman" w:eastAsia="Times New Roman" w:hAnsi="Times New Roman" w:cs="Times New Roman"/>
                <w:bCs/>
                <w:color w:val="000000"/>
                <w:lang w:val="uk-UA" w:eastAsia="uk-UA"/>
              </w:rPr>
              <w:t>грн</w:t>
            </w:r>
            <w:proofErr w:type="spellEnd"/>
            <w:r w:rsidRPr="001C16E0">
              <w:rPr>
                <w:rFonts w:ascii="Times New Roman" w:eastAsia="Times New Roman" w:hAnsi="Times New Roman" w:cs="Times New Roman"/>
                <w:bCs/>
                <w:color w:val="000000"/>
                <w:lang w:val="uk-UA" w:eastAsia="uk-UA"/>
              </w:rPr>
              <w:t>)</w:t>
            </w:r>
          </w:p>
        </w:tc>
        <w:tc>
          <w:tcPr>
            <w:tcW w:w="1374"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373"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c>
          <w:tcPr>
            <w:tcW w:w="1373" w:type="dxa"/>
            <w:shd w:val="clear" w:color="000000" w:fill="FFFFFF"/>
            <w:noWrap/>
            <w:hideMark/>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r w:rsidRPr="001C16E0">
              <w:rPr>
                <w:rFonts w:ascii="Times New Roman" w:eastAsia="Times New Roman" w:hAnsi="Times New Roman" w:cs="Times New Roman"/>
                <w:color w:val="000000"/>
                <w:lang w:val="uk-UA" w:eastAsia="uk-UA"/>
              </w:rPr>
              <w:t> </w:t>
            </w: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rPr>
                <w:rFonts w:ascii="Times New Roman" w:eastAsia="Times New Roman" w:hAnsi="Times New Roman" w:cs="Times New Roman"/>
                <w:b/>
                <w:bCs/>
                <w:color w:val="000000"/>
                <w:lang w:val="uk-UA" w:eastAsia="uk-UA"/>
              </w:rPr>
            </w:pPr>
            <w:r w:rsidRPr="001C16E0">
              <w:rPr>
                <w:rFonts w:ascii="Times New Roman" w:eastAsia="Times New Roman" w:hAnsi="Times New Roman" w:cs="Times New Roman"/>
                <w:b/>
                <w:bCs/>
                <w:color w:val="000000"/>
                <w:lang w:val="uk-UA" w:eastAsia="uk-UA"/>
              </w:rPr>
              <w:t>Загальна виручка від реалізації нафти і газу (</w:t>
            </w:r>
            <w:proofErr w:type="spellStart"/>
            <w:r w:rsidRPr="001C16E0">
              <w:rPr>
                <w:rFonts w:ascii="Times New Roman" w:eastAsia="Times New Roman" w:hAnsi="Times New Roman" w:cs="Times New Roman"/>
                <w:b/>
                <w:bCs/>
                <w:color w:val="000000"/>
                <w:lang w:val="uk-UA" w:eastAsia="uk-UA"/>
              </w:rPr>
              <w:t>млн</w:t>
            </w:r>
            <w:proofErr w:type="spellEnd"/>
            <w:r w:rsidRPr="001C16E0">
              <w:rPr>
                <w:rFonts w:ascii="Times New Roman" w:eastAsia="Times New Roman" w:hAnsi="Times New Roman" w:cs="Times New Roman"/>
                <w:b/>
                <w:bCs/>
                <w:color w:val="000000"/>
                <w:lang w:val="uk-UA" w:eastAsia="uk-UA"/>
              </w:rPr>
              <w:t xml:space="preserve"> </w:t>
            </w:r>
            <w:proofErr w:type="spellStart"/>
            <w:r w:rsidRPr="001C16E0">
              <w:rPr>
                <w:rFonts w:ascii="Times New Roman" w:eastAsia="Times New Roman" w:hAnsi="Times New Roman" w:cs="Times New Roman"/>
                <w:b/>
                <w:bCs/>
                <w:color w:val="000000"/>
                <w:lang w:val="uk-UA" w:eastAsia="uk-UA"/>
              </w:rPr>
              <w:t>грн</w:t>
            </w:r>
            <w:proofErr w:type="spellEnd"/>
            <w:r w:rsidRPr="001C16E0">
              <w:rPr>
                <w:rFonts w:ascii="Times New Roman" w:eastAsia="Times New Roman" w:hAnsi="Times New Roman" w:cs="Times New Roman"/>
                <w:b/>
                <w:bCs/>
                <w:color w:val="000000"/>
                <w:lang w:val="uk-UA" w:eastAsia="uk-UA"/>
              </w:rPr>
              <w:t>), в т.ч.:</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1C16E0"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Нафта сира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1C16E0"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Газовий конденсат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1C16E0"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Бітум нафтовий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природний (</w:t>
            </w:r>
            <w:proofErr w:type="spellStart"/>
            <w:r w:rsidRPr="001C16E0">
              <w:rPr>
                <w:rFonts w:ascii="Times New Roman" w:hAnsi="Times New Roman" w:cs="Times New Roman"/>
                <w:color w:val="000000"/>
                <w:lang w:val="uk-UA"/>
              </w:rPr>
              <w:t>бутани</w:t>
            </w:r>
            <w:proofErr w:type="spellEnd"/>
            <w:r w:rsidRPr="001C16E0">
              <w:rPr>
                <w:rFonts w:ascii="Times New Roman" w:hAnsi="Times New Roman" w:cs="Times New Roman"/>
                <w:color w:val="000000"/>
                <w:lang w:val="uk-UA"/>
              </w:rPr>
              <w:t>, етан, пропан)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розчинений у нафті (попутний)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сланцевих товщ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центрально-басейнового типу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природний вугільних шахт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rPr>
                <w:rFonts w:ascii="Times New Roman" w:hAnsi="Times New Roman" w:cs="Times New Roman"/>
                <w:b/>
                <w:color w:val="000000"/>
                <w:lang w:val="uk-UA"/>
              </w:rPr>
            </w:pPr>
            <w:r w:rsidRPr="001C16E0">
              <w:rPr>
                <w:rFonts w:ascii="Times New Roman" w:hAnsi="Times New Roman" w:cs="Times New Roman"/>
                <w:b/>
                <w:color w:val="000000"/>
                <w:lang w:val="uk-UA"/>
              </w:rPr>
              <w:t>Загальна виручка від експорту нафти і газу (</w:t>
            </w:r>
            <w:proofErr w:type="spellStart"/>
            <w:r w:rsidRPr="001C16E0">
              <w:rPr>
                <w:rFonts w:ascii="Times New Roman" w:hAnsi="Times New Roman" w:cs="Times New Roman"/>
                <w:b/>
                <w:color w:val="000000"/>
                <w:lang w:val="uk-UA"/>
              </w:rPr>
              <w:t>млн</w:t>
            </w:r>
            <w:proofErr w:type="spellEnd"/>
            <w:r w:rsidRPr="001C16E0">
              <w:rPr>
                <w:rFonts w:ascii="Times New Roman" w:hAnsi="Times New Roman" w:cs="Times New Roman"/>
                <w:b/>
                <w:color w:val="000000"/>
                <w:lang w:val="uk-UA"/>
              </w:rPr>
              <w:t xml:space="preserve"> </w:t>
            </w:r>
            <w:proofErr w:type="spellStart"/>
            <w:r w:rsidRPr="001C16E0">
              <w:rPr>
                <w:rFonts w:ascii="Times New Roman" w:hAnsi="Times New Roman" w:cs="Times New Roman"/>
                <w:b/>
                <w:color w:val="000000"/>
                <w:lang w:val="uk-UA"/>
              </w:rPr>
              <w:t>грн</w:t>
            </w:r>
            <w:proofErr w:type="spellEnd"/>
            <w:r w:rsidRPr="001C16E0">
              <w:rPr>
                <w:rFonts w:ascii="Times New Roman" w:hAnsi="Times New Roman" w:cs="Times New Roman"/>
                <w:b/>
                <w:color w:val="000000"/>
                <w:lang w:val="uk-UA"/>
              </w:rPr>
              <w:t>), в т.ч.:</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1C16E0"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Нафта сира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1C16E0"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Газовий конденсат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1C16E0"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Бітум нафтовий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природний (</w:t>
            </w:r>
            <w:proofErr w:type="spellStart"/>
            <w:r w:rsidRPr="001C16E0">
              <w:rPr>
                <w:rFonts w:ascii="Times New Roman" w:hAnsi="Times New Roman" w:cs="Times New Roman"/>
                <w:color w:val="000000"/>
                <w:lang w:val="uk-UA"/>
              </w:rPr>
              <w:t>бутани</w:t>
            </w:r>
            <w:proofErr w:type="spellEnd"/>
            <w:r w:rsidRPr="001C16E0">
              <w:rPr>
                <w:rFonts w:ascii="Times New Roman" w:hAnsi="Times New Roman" w:cs="Times New Roman"/>
                <w:color w:val="000000"/>
                <w:lang w:val="uk-UA"/>
              </w:rPr>
              <w:t>, етан, пропан)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розчинений у нафті (попутний)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сланцевих товщ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центрально-басейнового типу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r w:rsidR="00760DAF" w:rsidRPr="009D58FD" w:rsidTr="00760DAF">
        <w:trPr>
          <w:trHeight w:val="329"/>
        </w:trPr>
        <w:tc>
          <w:tcPr>
            <w:tcW w:w="5118" w:type="dxa"/>
            <w:shd w:val="clear" w:color="auto" w:fill="auto"/>
          </w:tcPr>
          <w:p w:rsidR="00760DAF" w:rsidRPr="001C16E0" w:rsidRDefault="00760DAF" w:rsidP="00760DAF">
            <w:pPr>
              <w:spacing w:after="0" w:line="240" w:lineRule="auto"/>
              <w:ind w:left="284"/>
              <w:rPr>
                <w:rFonts w:ascii="Times New Roman" w:hAnsi="Times New Roman" w:cs="Times New Roman"/>
                <w:color w:val="000000"/>
                <w:lang w:val="uk-UA"/>
              </w:rPr>
            </w:pPr>
            <w:r w:rsidRPr="001C16E0">
              <w:rPr>
                <w:rFonts w:ascii="Times New Roman" w:hAnsi="Times New Roman" w:cs="Times New Roman"/>
                <w:color w:val="000000"/>
                <w:lang w:val="uk-UA"/>
              </w:rPr>
              <w:t>Газ природний вугільних шахт (</w:t>
            </w:r>
            <w:proofErr w:type="spellStart"/>
            <w:r w:rsidRPr="001C16E0">
              <w:rPr>
                <w:rFonts w:ascii="Times New Roman" w:hAnsi="Times New Roman" w:cs="Times New Roman"/>
                <w:color w:val="000000"/>
                <w:lang w:val="uk-UA"/>
              </w:rPr>
              <w:t>млн</w:t>
            </w:r>
            <w:proofErr w:type="spellEnd"/>
            <w:r w:rsidRPr="001C16E0">
              <w:rPr>
                <w:rFonts w:ascii="Times New Roman" w:hAnsi="Times New Roman" w:cs="Times New Roman"/>
                <w:color w:val="000000"/>
                <w:lang w:val="uk-UA"/>
              </w:rPr>
              <w:t xml:space="preserve"> </w:t>
            </w:r>
            <w:proofErr w:type="spellStart"/>
            <w:r w:rsidRPr="001C16E0">
              <w:rPr>
                <w:rFonts w:ascii="Times New Roman" w:hAnsi="Times New Roman" w:cs="Times New Roman"/>
                <w:color w:val="000000"/>
                <w:lang w:val="uk-UA"/>
              </w:rPr>
              <w:t>грн</w:t>
            </w:r>
            <w:proofErr w:type="spellEnd"/>
            <w:r w:rsidRPr="001C16E0">
              <w:rPr>
                <w:rFonts w:ascii="Times New Roman" w:hAnsi="Times New Roman" w:cs="Times New Roman"/>
                <w:color w:val="000000"/>
                <w:lang w:val="uk-UA"/>
              </w:rPr>
              <w:t>)</w:t>
            </w:r>
          </w:p>
        </w:tc>
        <w:tc>
          <w:tcPr>
            <w:tcW w:w="1374"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c>
          <w:tcPr>
            <w:tcW w:w="1373" w:type="dxa"/>
            <w:shd w:val="clear" w:color="000000" w:fill="FFFFFF"/>
            <w:noWrap/>
          </w:tcPr>
          <w:p w:rsidR="00760DAF" w:rsidRPr="001C16E0" w:rsidRDefault="00760DAF" w:rsidP="00760DAF">
            <w:pPr>
              <w:spacing w:after="0" w:line="240" w:lineRule="auto"/>
              <w:jc w:val="right"/>
              <w:rPr>
                <w:rFonts w:ascii="Times New Roman" w:eastAsia="Times New Roman" w:hAnsi="Times New Roman" w:cs="Times New Roman"/>
                <w:color w:val="000000"/>
                <w:lang w:val="uk-UA" w:eastAsia="uk-UA"/>
              </w:rPr>
            </w:pPr>
          </w:p>
        </w:tc>
      </w:tr>
    </w:tbl>
    <w:p w:rsidR="00DD329C" w:rsidRPr="001C16E0" w:rsidRDefault="00DD329C" w:rsidP="00DD329C">
      <w:pPr>
        <w:spacing w:after="0" w:line="240" w:lineRule="auto"/>
        <w:ind w:firstLine="720"/>
        <w:jc w:val="both"/>
        <w:rPr>
          <w:rFonts w:ascii="Times New Roman" w:hAnsi="Times New Roman" w:cs="Times New Roman"/>
          <w:b/>
          <w:i/>
          <w:sz w:val="24"/>
          <w:lang w:val="uk-UA"/>
        </w:rPr>
      </w:pPr>
      <w:r w:rsidRPr="001C16E0">
        <w:rPr>
          <w:rFonts w:ascii="Times New Roman" w:hAnsi="Times New Roman" w:cs="Times New Roman"/>
          <w:b/>
          <w:i/>
          <w:sz w:val="24"/>
          <w:lang w:val="uk-UA"/>
        </w:rPr>
        <w:t>Пояснення:</w:t>
      </w:r>
    </w:p>
    <w:p w:rsidR="00760DAF" w:rsidRPr="001C16E0" w:rsidRDefault="00DD329C" w:rsidP="004A2873">
      <w:pPr>
        <w:spacing w:after="0" w:line="240" w:lineRule="auto"/>
        <w:ind w:firstLine="720"/>
        <w:jc w:val="both"/>
        <w:rPr>
          <w:rFonts w:ascii="Times New Roman" w:hAnsi="Times New Roman" w:cs="Times New Roman"/>
          <w:szCs w:val="24"/>
          <w:lang w:val="uk-UA"/>
        </w:rPr>
      </w:pPr>
      <w:r w:rsidRPr="001C16E0">
        <w:rPr>
          <w:rFonts w:ascii="Times New Roman" w:hAnsi="Times New Roman" w:cs="Times New Roman"/>
          <w:szCs w:val="24"/>
          <w:lang w:val="uk-UA"/>
        </w:rPr>
        <w:lastRenderedPageBreak/>
        <w:t>Якщо частина видобутої продукції (копалин) реалізується всередині групи (наприклад, постачається на газопереробний завод), в загальну структуру показника виручки включаються внутрішня собівартість всього обсягу продукції реалізованої всередині групи.</w:t>
      </w:r>
    </w:p>
    <w:p w:rsidR="0048032B" w:rsidRPr="001C16E0" w:rsidRDefault="0048032B" w:rsidP="0052043C">
      <w:pPr>
        <w:spacing w:after="0" w:line="240" w:lineRule="auto"/>
        <w:ind w:firstLine="720"/>
        <w:jc w:val="both"/>
        <w:rPr>
          <w:rFonts w:ascii="Times New Roman" w:hAnsi="Times New Roman" w:cs="Times New Roman"/>
          <w:sz w:val="24"/>
          <w:lang w:val="uk-UA"/>
        </w:rPr>
      </w:pPr>
    </w:p>
    <w:p w:rsidR="00760DAF" w:rsidRPr="001C16E0" w:rsidRDefault="00760DAF" w:rsidP="0052043C">
      <w:pPr>
        <w:spacing w:after="0" w:line="240" w:lineRule="auto"/>
        <w:ind w:firstLine="720"/>
        <w:jc w:val="both"/>
        <w:rPr>
          <w:rFonts w:ascii="Times New Roman" w:hAnsi="Times New Roman" w:cs="Times New Roman"/>
          <w:sz w:val="24"/>
          <w:lang w:val="uk-UA"/>
        </w:rPr>
      </w:pPr>
    </w:p>
    <w:p w:rsidR="00760DAF" w:rsidRPr="001C16E0" w:rsidRDefault="00760DAF" w:rsidP="00760DAF">
      <w:pPr>
        <w:spacing w:after="0" w:line="240" w:lineRule="auto"/>
        <w:ind w:firstLine="720"/>
        <w:jc w:val="both"/>
        <w:rPr>
          <w:rFonts w:ascii="Times New Roman" w:hAnsi="Times New Roman" w:cs="Times New Roman"/>
          <w:b/>
          <w:sz w:val="24"/>
          <w:lang w:val="uk-UA"/>
        </w:rPr>
      </w:pPr>
      <w:r w:rsidRPr="001C16E0">
        <w:rPr>
          <w:rFonts w:ascii="Times New Roman" w:hAnsi="Times New Roman" w:cs="Times New Roman"/>
          <w:b/>
          <w:sz w:val="24"/>
          <w:lang w:val="uk-UA"/>
        </w:rPr>
        <w:t>3.2 Юридична інформація</w:t>
      </w:r>
    </w:p>
    <w:p w:rsidR="00760DAF" w:rsidRPr="001C16E0" w:rsidRDefault="00760DAF" w:rsidP="0052043C">
      <w:pPr>
        <w:spacing w:after="0" w:line="240" w:lineRule="auto"/>
        <w:ind w:firstLine="720"/>
        <w:jc w:val="both"/>
        <w:rPr>
          <w:rFonts w:ascii="Times New Roman" w:hAnsi="Times New Roman" w:cs="Times New Roman"/>
          <w:sz w:val="24"/>
          <w:lang w:val="uk-UA"/>
        </w:rPr>
      </w:pPr>
    </w:p>
    <w:tbl>
      <w:tblPr>
        <w:tblW w:w="9192" w:type="dxa"/>
        <w:tblInd w:w="93" w:type="dxa"/>
        <w:tblLook w:val="04A0" w:firstRow="1" w:lastRow="0" w:firstColumn="1" w:lastColumn="0" w:noHBand="0" w:noVBand="1"/>
      </w:tblPr>
      <w:tblGrid>
        <w:gridCol w:w="7812"/>
        <w:gridCol w:w="1380"/>
      </w:tblGrid>
      <w:tr w:rsidR="00760DAF" w:rsidRPr="001C16E0" w:rsidTr="00760DAF">
        <w:trPr>
          <w:trHeight w:val="510"/>
        </w:trPr>
        <w:tc>
          <w:tcPr>
            <w:tcW w:w="7812"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60DAF" w:rsidRPr="001C16E0" w:rsidRDefault="00760DAF" w:rsidP="00760DAF">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Найменування показнику</w:t>
            </w:r>
          </w:p>
        </w:tc>
        <w:tc>
          <w:tcPr>
            <w:tcW w:w="1380" w:type="dxa"/>
            <w:tcBorders>
              <w:top w:val="single" w:sz="4" w:space="0" w:color="auto"/>
              <w:left w:val="nil"/>
              <w:bottom w:val="nil"/>
              <w:right w:val="single" w:sz="4" w:space="0" w:color="auto"/>
            </w:tcBorders>
            <w:shd w:val="clear" w:color="000000" w:fill="F2F2F2"/>
            <w:noWrap/>
            <w:vAlign w:val="center"/>
            <w:hideMark/>
          </w:tcPr>
          <w:p w:rsidR="00760DAF" w:rsidRPr="001C16E0" w:rsidRDefault="00760DAF" w:rsidP="00760DAF">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 xml:space="preserve">Значення </w:t>
            </w:r>
          </w:p>
        </w:tc>
      </w:tr>
      <w:tr w:rsidR="00760DAF" w:rsidRPr="001C16E0" w:rsidTr="00760DAF">
        <w:trPr>
          <w:trHeight w:val="2790"/>
        </w:trPr>
        <w:tc>
          <w:tcPr>
            <w:tcW w:w="781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Надайте інформацію відповідно до статті 17 Закону України "Про державну реєстрацію юридичних осіб та фізичних осіб - підприємців" щодо:</w:t>
            </w:r>
            <w:r w:rsidRPr="001C16E0">
              <w:rPr>
                <w:rFonts w:ascii="Times New Roman" w:eastAsia="Times New Roman" w:hAnsi="Times New Roman" w:cs="Times New Roman"/>
                <w:color w:val="000000"/>
                <w:szCs w:val="20"/>
                <w:lang w:val="uk-UA" w:eastAsia="uk-UA"/>
              </w:rPr>
              <w:br/>
              <w:t xml:space="preserve">     - повне найменування юридичної особи;</w:t>
            </w:r>
            <w:r w:rsidRPr="001C16E0">
              <w:rPr>
                <w:rFonts w:ascii="Times New Roman" w:eastAsia="Times New Roman" w:hAnsi="Times New Roman" w:cs="Times New Roman"/>
                <w:color w:val="000000"/>
                <w:szCs w:val="20"/>
                <w:lang w:val="uk-UA" w:eastAsia="uk-UA"/>
              </w:rPr>
              <w:br/>
              <w:t xml:space="preserve">     - організаційно-правова форма;</w:t>
            </w:r>
            <w:r w:rsidRPr="001C16E0">
              <w:rPr>
                <w:rFonts w:ascii="Times New Roman" w:eastAsia="Times New Roman" w:hAnsi="Times New Roman" w:cs="Times New Roman"/>
                <w:color w:val="000000"/>
                <w:szCs w:val="20"/>
                <w:lang w:val="uk-UA" w:eastAsia="uk-UA"/>
              </w:rPr>
              <w:br/>
              <w:t xml:space="preserve">     - місцезнаходження юридичної особи; </w:t>
            </w:r>
            <w:r w:rsidRPr="001C16E0">
              <w:rPr>
                <w:rFonts w:ascii="Times New Roman" w:eastAsia="Times New Roman" w:hAnsi="Times New Roman" w:cs="Times New Roman"/>
                <w:color w:val="000000"/>
                <w:szCs w:val="20"/>
                <w:lang w:val="uk-UA" w:eastAsia="uk-UA"/>
              </w:rPr>
              <w:br/>
              <w:t xml:space="preserve">     - перелік засновників (учасників) юридичної особи;</w:t>
            </w:r>
            <w:r w:rsidRPr="001C16E0">
              <w:rPr>
                <w:rFonts w:ascii="Times New Roman" w:eastAsia="Times New Roman" w:hAnsi="Times New Roman" w:cs="Times New Roman"/>
                <w:color w:val="000000"/>
                <w:szCs w:val="20"/>
                <w:lang w:val="uk-UA" w:eastAsia="uk-UA"/>
              </w:rPr>
              <w:br/>
              <w:t xml:space="preserve">     - інформація про кінцевого </w:t>
            </w:r>
            <w:proofErr w:type="spellStart"/>
            <w:r w:rsidRPr="001C16E0">
              <w:rPr>
                <w:rFonts w:ascii="Times New Roman" w:eastAsia="Times New Roman" w:hAnsi="Times New Roman" w:cs="Times New Roman"/>
                <w:color w:val="000000"/>
                <w:szCs w:val="20"/>
                <w:lang w:val="uk-UA" w:eastAsia="uk-UA"/>
              </w:rPr>
              <w:t>бенефіціарного</w:t>
            </w:r>
            <w:proofErr w:type="spellEnd"/>
            <w:r w:rsidRPr="001C16E0">
              <w:rPr>
                <w:rFonts w:ascii="Times New Roman" w:eastAsia="Times New Roman" w:hAnsi="Times New Roman" w:cs="Times New Roman"/>
                <w:color w:val="000000"/>
                <w:szCs w:val="20"/>
                <w:lang w:val="uk-UA" w:eastAsia="uk-UA"/>
              </w:rPr>
              <w:t xml:space="preserve"> власника (контролера)  юридичної  особи,  у  тому числі кінцевого </w:t>
            </w:r>
            <w:proofErr w:type="spellStart"/>
            <w:r w:rsidRPr="001C16E0">
              <w:rPr>
                <w:rFonts w:ascii="Times New Roman" w:eastAsia="Times New Roman" w:hAnsi="Times New Roman" w:cs="Times New Roman"/>
                <w:color w:val="000000"/>
                <w:szCs w:val="20"/>
                <w:lang w:val="uk-UA" w:eastAsia="uk-UA"/>
              </w:rPr>
              <w:t>бенефіціарного</w:t>
            </w:r>
            <w:proofErr w:type="spellEnd"/>
            <w:r w:rsidRPr="001C16E0">
              <w:rPr>
                <w:rFonts w:ascii="Times New Roman" w:eastAsia="Times New Roman" w:hAnsi="Times New Roman" w:cs="Times New Roman"/>
                <w:color w:val="000000"/>
                <w:szCs w:val="20"/>
                <w:lang w:val="uk-UA" w:eastAsia="uk-UA"/>
              </w:rPr>
              <w:t xml:space="preserve"> власника  (контролера)  її засновника (учасника), якщо засновник (учасник) - юридична особа </w:t>
            </w:r>
            <w:r w:rsidRPr="001C16E0">
              <w:rPr>
                <w:rFonts w:ascii="Times New Roman" w:eastAsia="Times New Roman" w:hAnsi="Times New Roman" w:cs="Times New Roman"/>
                <w:b/>
                <w:bCs/>
                <w:color w:val="000000"/>
                <w:szCs w:val="20"/>
                <w:lang w:val="uk-UA" w:eastAsia="uk-UA"/>
              </w:rPr>
              <w:t xml:space="preserve">з зазначенням частки (долі) </w:t>
            </w:r>
            <w:proofErr w:type="spellStart"/>
            <w:r w:rsidRPr="001C16E0">
              <w:rPr>
                <w:rFonts w:ascii="Times New Roman" w:eastAsia="Times New Roman" w:hAnsi="Times New Roman" w:cs="Times New Roman"/>
                <w:b/>
                <w:bCs/>
                <w:color w:val="000000"/>
                <w:szCs w:val="20"/>
                <w:lang w:val="uk-UA" w:eastAsia="uk-UA"/>
              </w:rPr>
              <w:t>бенефіціарного</w:t>
            </w:r>
            <w:proofErr w:type="spellEnd"/>
            <w:r w:rsidRPr="001C16E0">
              <w:rPr>
                <w:rFonts w:ascii="Times New Roman" w:eastAsia="Times New Roman" w:hAnsi="Times New Roman" w:cs="Times New Roman"/>
                <w:b/>
                <w:bCs/>
                <w:color w:val="000000"/>
                <w:szCs w:val="20"/>
                <w:lang w:val="uk-UA" w:eastAsia="uk-UA"/>
              </w:rPr>
              <w:t xml:space="preserve"> власника </w:t>
            </w:r>
            <w:r w:rsidRPr="001C16E0">
              <w:rPr>
                <w:rFonts w:ascii="Times New Roman" w:eastAsia="Times New Roman" w:hAnsi="Times New Roman" w:cs="Times New Roman"/>
                <w:color w:val="000000"/>
                <w:szCs w:val="20"/>
                <w:lang w:val="uk-UA" w:eastAsia="uk-UA"/>
              </w:rPr>
              <w:t>в капіталі юридичної особи</w:t>
            </w:r>
            <w:r w:rsidRPr="001C16E0">
              <w:rPr>
                <w:rFonts w:ascii="Times New Roman" w:eastAsia="Times New Roman" w:hAnsi="Times New Roman" w:cs="Times New Roman"/>
                <w:color w:val="000000"/>
                <w:szCs w:val="20"/>
                <w:lang w:val="uk-UA" w:eastAsia="uk-UA"/>
              </w:rPr>
              <w:br/>
              <w:t xml:space="preserve">     - інформація  про  структуру  власності засновників - юридичних осіб,   яка   дає  можливість  встановити фізичних  осіб  - власників  істотної  участі  цих юридичних осіб</w:t>
            </w:r>
          </w:p>
        </w:tc>
        <w:tc>
          <w:tcPr>
            <w:tcW w:w="1380" w:type="dxa"/>
            <w:tcBorders>
              <w:top w:val="single" w:sz="4" w:space="0" w:color="auto"/>
              <w:left w:val="nil"/>
              <w:bottom w:val="single" w:sz="4" w:space="0" w:color="auto"/>
              <w:right w:val="single" w:sz="4" w:space="0" w:color="auto"/>
            </w:tcBorders>
            <w:shd w:val="clear" w:color="000000" w:fill="FFFFFF"/>
            <w:noWrap/>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760DAF" w:rsidRPr="009D58FD" w:rsidTr="00760DAF">
        <w:trPr>
          <w:trHeight w:val="255"/>
        </w:trPr>
        <w:tc>
          <w:tcPr>
            <w:tcW w:w="7812" w:type="dxa"/>
            <w:tcBorders>
              <w:top w:val="single" w:sz="4" w:space="0" w:color="auto"/>
              <w:left w:val="single" w:sz="4" w:space="0" w:color="auto"/>
              <w:bottom w:val="single" w:sz="4" w:space="0" w:color="auto"/>
              <w:right w:val="single" w:sz="4" w:space="0" w:color="000000"/>
            </w:tcBorders>
            <w:shd w:val="clear" w:color="000000" w:fill="FFFFFF"/>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Доля держави (в т.ч. через державні підприємства) в статутному капіталі компанії станом на 31.12.2013 р.</w:t>
            </w:r>
          </w:p>
        </w:tc>
        <w:tc>
          <w:tcPr>
            <w:tcW w:w="1380" w:type="dxa"/>
            <w:tcBorders>
              <w:top w:val="nil"/>
              <w:left w:val="nil"/>
              <w:bottom w:val="single" w:sz="4" w:space="0" w:color="auto"/>
              <w:right w:val="single" w:sz="4" w:space="0" w:color="auto"/>
            </w:tcBorders>
            <w:shd w:val="clear" w:color="000000" w:fill="FFFFFF"/>
            <w:noWrap/>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760DAF" w:rsidRPr="009D58FD" w:rsidTr="00760DAF">
        <w:trPr>
          <w:trHeight w:val="270"/>
        </w:trPr>
        <w:tc>
          <w:tcPr>
            <w:tcW w:w="7812" w:type="dxa"/>
            <w:tcBorders>
              <w:top w:val="single" w:sz="4" w:space="0" w:color="auto"/>
              <w:left w:val="single" w:sz="4" w:space="0" w:color="auto"/>
              <w:bottom w:val="single" w:sz="4" w:space="0" w:color="auto"/>
              <w:right w:val="single" w:sz="4" w:space="0" w:color="000000"/>
            </w:tcBorders>
            <w:shd w:val="clear" w:color="000000" w:fill="FFFFFF"/>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Назва юридичної особи або державного органу, через який держава володіє часткою у статутному капіталі</w:t>
            </w:r>
          </w:p>
        </w:tc>
        <w:tc>
          <w:tcPr>
            <w:tcW w:w="1380" w:type="dxa"/>
            <w:tcBorders>
              <w:top w:val="nil"/>
              <w:left w:val="nil"/>
              <w:bottom w:val="single" w:sz="4" w:space="0" w:color="auto"/>
              <w:right w:val="single" w:sz="4" w:space="0" w:color="auto"/>
            </w:tcBorders>
            <w:shd w:val="clear" w:color="000000" w:fill="FFFFFF"/>
            <w:noWrap/>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760DAF" w:rsidRPr="001C16E0" w:rsidTr="00760DAF">
        <w:trPr>
          <w:trHeight w:val="555"/>
        </w:trPr>
        <w:tc>
          <w:tcPr>
            <w:tcW w:w="7812" w:type="dxa"/>
            <w:tcBorders>
              <w:top w:val="single" w:sz="4" w:space="0" w:color="auto"/>
              <w:left w:val="single" w:sz="4" w:space="0" w:color="auto"/>
              <w:bottom w:val="single" w:sz="4" w:space="0" w:color="auto"/>
              <w:right w:val="single" w:sz="4" w:space="0" w:color="000000"/>
            </w:tcBorders>
            <w:shd w:val="clear" w:color="000000" w:fill="FFFFFF"/>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Чи відбулися за 2013 р. зміни в розмірі долі  держави (в т.ч. через державні підприємства) в статутному капіталі компанії? Якщо так, то вкажіть дату та характер таких змін</w:t>
            </w:r>
          </w:p>
        </w:tc>
        <w:tc>
          <w:tcPr>
            <w:tcW w:w="1380" w:type="dxa"/>
            <w:tcBorders>
              <w:top w:val="nil"/>
              <w:left w:val="nil"/>
              <w:bottom w:val="single" w:sz="4" w:space="0" w:color="auto"/>
              <w:right w:val="single" w:sz="4" w:space="0" w:color="auto"/>
            </w:tcBorders>
            <w:shd w:val="clear" w:color="000000" w:fill="FFFFFF"/>
            <w:noWrap/>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760DAF" w:rsidRPr="009D58FD" w:rsidTr="00760DAF">
        <w:trPr>
          <w:trHeight w:val="495"/>
        </w:trPr>
        <w:tc>
          <w:tcPr>
            <w:tcW w:w="7812" w:type="dxa"/>
            <w:tcBorders>
              <w:top w:val="single" w:sz="4" w:space="0" w:color="auto"/>
              <w:left w:val="single" w:sz="4" w:space="0" w:color="auto"/>
              <w:bottom w:val="single" w:sz="4" w:space="0" w:color="auto"/>
              <w:right w:val="single" w:sz="4" w:space="0" w:color="000000"/>
            </w:tcBorders>
            <w:shd w:val="clear" w:color="000000" w:fill="FFFFFF"/>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Чи надавала в 2013 р. держава і/або державні підприємства  кредити  і/або гарантії по кредитам Вашій компанії? Якщо так, вкажіть обсяг таких кредитів/гарантій, терміни та умови їх повернення</w:t>
            </w:r>
          </w:p>
        </w:tc>
        <w:tc>
          <w:tcPr>
            <w:tcW w:w="1380" w:type="dxa"/>
            <w:tcBorders>
              <w:top w:val="nil"/>
              <w:left w:val="nil"/>
              <w:bottom w:val="single" w:sz="4" w:space="0" w:color="auto"/>
              <w:right w:val="single" w:sz="4" w:space="0" w:color="auto"/>
            </w:tcBorders>
            <w:shd w:val="clear" w:color="000000" w:fill="FFFFFF"/>
            <w:noWrap/>
            <w:hideMark/>
          </w:tcPr>
          <w:p w:rsidR="00760DAF" w:rsidRPr="001C16E0" w:rsidRDefault="00760DAF" w:rsidP="00760DA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bl>
    <w:p w:rsidR="00760DAF" w:rsidRPr="001C16E0" w:rsidRDefault="00760DAF" w:rsidP="0052043C">
      <w:pPr>
        <w:spacing w:after="0" w:line="240" w:lineRule="auto"/>
        <w:ind w:firstLine="720"/>
        <w:jc w:val="both"/>
        <w:rPr>
          <w:rFonts w:ascii="Times New Roman" w:hAnsi="Times New Roman" w:cs="Times New Roman"/>
          <w:sz w:val="24"/>
          <w:lang w:val="uk-UA"/>
        </w:rPr>
      </w:pPr>
    </w:p>
    <w:p w:rsidR="00760DAF" w:rsidRPr="001C16E0" w:rsidRDefault="00760DAF" w:rsidP="0052043C">
      <w:pPr>
        <w:spacing w:after="0" w:line="240" w:lineRule="auto"/>
        <w:ind w:firstLine="720"/>
        <w:jc w:val="both"/>
        <w:rPr>
          <w:rFonts w:ascii="Times New Roman" w:hAnsi="Times New Roman" w:cs="Times New Roman"/>
          <w:sz w:val="24"/>
          <w:lang w:val="uk-UA"/>
        </w:rPr>
      </w:pPr>
    </w:p>
    <w:p w:rsidR="005D0B9F" w:rsidRPr="001C16E0" w:rsidRDefault="005D0B9F" w:rsidP="005D0B9F">
      <w:pPr>
        <w:spacing w:after="0" w:line="240" w:lineRule="auto"/>
        <w:ind w:firstLine="720"/>
        <w:jc w:val="both"/>
        <w:rPr>
          <w:rFonts w:ascii="Times New Roman" w:hAnsi="Times New Roman" w:cs="Times New Roman"/>
          <w:b/>
          <w:sz w:val="28"/>
          <w:lang w:val="uk-UA"/>
        </w:rPr>
      </w:pPr>
      <w:r w:rsidRPr="001C16E0">
        <w:rPr>
          <w:rFonts w:ascii="Times New Roman" w:hAnsi="Times New Roman" w:cs="Times New Roman"/>
          <w:b/>
          <w:sz w:val="28"/>
          <w:lang w:val="uk-UA"/>
        </w:rPr>
        <w:t>Блок 4 – Неподаткові платежі</w:t>
      </w:r>
    </w:p>
    <w:p w:rsidR="00760DAF" w:rsidRPr="001C16E0" w:rsidRDefault="00760DAF" w:rsidP="0052043C">
      <w:pPr>
        <w:spacing w:after="0" w:line="240" w:lineRule="auto"/>
        <w:ind w:firstLine="720"/>
        <w:jc w:val="both"/>
        <w:rPr>
          <w:rFonts w:ascii="Times New Roman" w:hAnsi="Times New Roman" w:cs="Times New Roman"/>
          <w:sz w:val="24"/>
          <w:lang w:val="uk-UA"/>
        </w:rPr>
      </w:pPr>
    </w:p>
    <w:tbl>
      <w:tblPr>
        <w:tblW w:w="9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380"/>
      </w:tblGrid>
      <w:tr w:rsidR="005D0B9F" w:rsidRPr="001C16E0" w:rsidTr="005D0B9F">
        <w:trPr>
          <w:trHeight w:val="510"/>
          <w:tblHeader/>
        </w:trPr>
        <w:tc>
          <w:tcPr>
            <w:tcW w:w="7812" w:type="dxa"/>
            <w:shd w:val="clear" w:color="000000" w:fill="F2F2F2"/>
            <w:noWrap/>
            <w:vAlign w:val="center"/>
            <w:hideMark/>
          </w:tcPr>
          <w:p w:rsidR="005D0B9F" w:rsidRPr="001C16E0" w:rsidRDefault="005D0B9F" w:rsidP="005D0B9F">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Найменування показнику</w:t>
            </w:r>
          </w:p>
        </w:tc>
        <w:tc>
          <w:tcPr>
            <w:tcW w:w="1380" w:type="dxa"/>
            <w:shd w:val="clear" w:color="000000" w:fill="F2F2F2"/>
            <w:noWrap/>
            <w:vAlign w:val="center"/>
            <w:hideMark/>
          </w:tcPr>
          <w:p w:rsidR="005D0B9F" w:rsidRPr="001C16E0" w:rsidRDefault="005D0B9F" w:rsidP="005D0B9F">
            <w:pPr>
              <w:spacing w:after="0" w:line="240" w:lineRule="auto"/>
              <w:jc w:val="center"/>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 xml:space="preserve">Значення </w:t>
            </w:r>
          </w:p>
        </w:tc>
      </w:tr>
      <w:tr w:rsidR="005D0B9F" w:rsidRPr="001C16E0" w:rsidTr="005D0B9F">
        <w:trPr>
          <w:trHeight w:val="825"/>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Надайте інформацію щодо будь-яких додаткових витрат (соціальні витрати, допомога місцевим громадам, витрати на державну інфраструктуру тощо), які не пов'язані безпосередньо з веденням господарської діяльності компанії. </w:t>
            </w:r>
            <w:r w:rsidRPr="001C16E0">
              <w:rPr>
                <w:rFonts w:ascii="Times New Roman" w:eastAsia="Times New Roman" w:hAnsi="Times New Roman" w:cs="Times New Roman"/>
                <w:b/>
                <w:bCs/>
                <w:color w:val="000000"/>
                <w:szCs w:val="20"/>
                <w:lang w:val="uk-UA" w:eastAsia="uk-UA"/>
              </w:rPr>
              <w:t>Вкажіть обсяги і цільове спрямування таких витрат</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1C16E0" w:rsidTr="005D0B9F">
        <w:trPr>
          <w:trHeight w:val="51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Надайте інформацію щодо додаткових витрат щодо фінансування субсидій/різниць в тарифах на енергоресурси та обслуговування державного боргу. </w:t>
            </w:r>
            <w:r w:rsidRPr="001C16E0">
              <w:rPr>
                <w:rFonts w:ascii="Times New Roman" w:eastAsia="Times New Roman" w:hAnsi="Times New Roman" w:cs="Times New Roman"/>
                <w:b/>
                <w:bCs/>
                <w:color w:val="000000"/>
                <w:szCs w:val="20"/>
                <w:lang w:val="uk-UA" w:eastAsia="uk-UA"/>
              </w:rPr>
              <w:t>Вкажіть обсяги і цільове спрямування таких витрат</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1C16E0" w:rsidTr="005D0B9F">
        <w:trPr>
          <w:trHeight w:val="51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Вкажіть розміри фактично сплачених в 2013 році будь-яких платежів державі (державним підприємствам, фондам тощо), які призначені для фінансування цільової програми або окремого географічного регіону</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495"/>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Частка виробленої продукції (її грошовий еквівалент), </w:t>
            </w:r>
            <w:r w:rsidRPr="001C16E0">
              <w:rPr>
                <w:rFonts w:ascii="Times New Roman" w:eastAsia="Times New Roman" w:hAnsi="Times New Roman" w:cs="Times New Roman"/>
                <w:b/>
                <w:bCs/>
                <w:i/>
                <w:iCs/>
                <w:color w:val="000000"/>
                <w:szCs w:val="20"/>
                <w:lang w:val="uk-UA" w:eastAsia="uk-UA"/>
              </w:rPr>
              <w:t>передана</w:t>
            </w:r>
            <w:r w:rsidRPr="001C16E0">
              <w:rPr>
                <w:rFonts w:ascii="Times New Roman" w:eastAsia="Times New Roman" w:hAnsi="Times New Roman" w:cs="Times New Roman"/>
                <w:color w:val="000000"/>
                <w:szCs w:val="20"/>
                <w:lang w:val="uk-UA" w:eastAsia="uk-UA"/>
              </w:rPr>
              <w:t xml:space="preserve"> (розподілена) відповідно до угоди про розподіл продукції / договору про спільну діяльність на користь підприємств державної форми власності</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lastRenderedPageBreak/>
              <w:t xml:space="preserve">Частка виробленої продукції (її грошовий еквівалент), </w:t>
            </w:r>
            <w:r w:rsidRPr="001C16E0">
              <w:rPr>
                <w:rFonts w:ascii="Times New Roman" w:eastAsia="Times New Roman" w:hAnsi="Times New Roman" w:cs="Times New Roman"/>
                <w:b/>
                <w:bCs/>
                <w:i/>
                <w:iCs/>
                <w:color w:val="000000"/>
                <w:szCs w:val="20"/>
                <w:lang w:val="uk-UA" w:eastAsia="uk-UA"/>
              </w:rPr>
              <w:t>отримана</w:t>
            </w:r>
            <w:r w:rsidRPr="001C16E0">
              <w:rPr>
                <w:rFonts w:ascii="Times New Roman" w:eastAsia="Times New Roman" w:hAnsi="Times New Roman" w:cs="Times New Roman"/>
                <w:color w:val="000000"/>
                <w:szCs w:val="20"/>
                <w:lang w:val="uk-UA" w:eastAsia="uk-UA"/>
              </w:rPr>
              <w:t xml:space="preserve"> відповідно до угоди про розподіл продукції / договору про спільну діяльність (лише для підприємств державної форми власності)</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30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Доходи від продажу видобутої продукції, що належить державі (державним органам і/або державним підприємствам)</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3030"/>
        </w:trPr>
        <w:tc>
          <w:tcPr>
            <w:tcW w:w="781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Інформація щодо будь-який бартерних угод з державою (державним органом або  підприємством), </w:t>
            </w:r>
            <w:r w:rsidRPr="001C16E0">
              <w:rPr>
                <w:rFonts w:ascii="Times New Roman" w:eastAsia="Times New Roman" w:hAnsi="Times New Roman" w:cs="Times New Roman"/>
                <w:b/>
                <w:bCs/>
                <w:color w:val="000000"/>
                <w:szCs w:val="20"/>
                <w:lang w:val="uk-UA" w:eastAsia="uk-UA"/>
              </w:rPr>
              <w:t>крім угод про спільну діяльність</w:t>
            </w:r>
            <w:r w:rsidRPr="001C16E0">
              <w:rPr>
                <w:rFonts w:ascii="Times New Roman" w:eastAsia="Times New Roman" w:hAnsi="Times New Roman" w:cs="Times New Roman"/>
                <w:color w:val="000000"/>
                <w:szCs w:val="20"/>
                <w:lang w:val="uk-UA" w:eastAsia="uk-UA"/>
              </w:rPr>
              <w:t>, згідно яких компанія передавала (або отримувала від держави чи державних підприємств) товари і послуги, позики, проводила інфраструктурні роботи та ін., в обмін на можливість (право) проводити розвідку та/або добувати нафту і газ, або в обмін на фізичні обсяги нафти і газу. По кожній такій угоді вкажіть:</w:t>
            </w:r>
            <w:r w:rsidRPr="001C16E0">
              <w:rPr>
                <w:rFonts w:ascii="Times New Roman" w:eastAsia="Times New Roman" w:hAnsi="Times New Roman" w:cs="Times New Roman"/>
                <w:color w:val="000000"/>
                <w:szCs w:val="20"/>
                <w:lang w:val="uk-UA" w:eastAsia="uk-UA"/>
              </w:rPr>
              <w:br/>
              <w:t xml:space="preserve">     - дату укладення;</w:t>
            </w:r>
            <w:r w:rsidRPr="001C16E0">
              <w:rPr>
                <w:rFonts w:ascii="Times New Roman" w:eastAsia="Times New Roman" w:hAnsi="Times New Roman" w:cs="Times New Roman"/>
                <w:color w:val="000000"/>
                <w:szCs w:val="20"/>
                <w:lang w:val="uk-UA" w:eastAsia="uk-UA"/>
              </w:rPr>
              <w:br/>
              <w:t xml:space="preserve">     - термін угоди;</w:t>
            </w:r>
            <w:r w:rsidRPr="001C16E0">
              <w:rPr>
                <w:rFonts w:ascii="Times New Roman" w:eastAsia="Times New Roman" w:hAnsi="Times New Roman" w:cs="Times New Roman"/>
                <w:color w:val="000000"/>
                <w:szCs w:val="20"/>
                <w:lang w:val="uk-UA" w:eastAsia="uk-UA"/>
              </w:rPr>
              <w:br/>
              <w:t xml:space="preserve">     - повне найменування юридичної особи-контрагента за даною угодою;</w:t>
            </w:r>
            <w:r w:rsidRPr="001C16E0">
              <w:rPr>
                <w:rFonts w:ascii="Times New Roman" w:eastAsia="Times New Roman" w:hAnsi="Times New Roman" w:cs="Times New Roman"/>
                <w:color w:val="000000"/>
                <w:szCs w:val="20"/>
                <w:lang w:val="uk-UA" w:eastAsia="uk-UA"/>
              </w:rPr>
              <w:br/>
              <w:t xml:space="preserve">     - вартість усієї угоди;</w:t>
            </w:r>
            <w:r w:rsidRPr="001C16E0">
              <w:rPr>
                <w:rFonts w:ascii="Times New Roman" w:eastAsia="Times New Roman" w:hAnsi="Times New Roman" w:cs="Times New Roman"/>
                <w:color w:val="000000"/>
                <w:szCs w:val="20"/>
                <w:lang w:val="uk-UA" w:eastAsia="uk-UA"/>
              </w:rPr>
              <w:br/>
              <w:t xml:space="preserve">     - вартість витрат (вигод), понесених (</w:t>
            </w:r>
            <w:r w:rsidRPr="001C16E0">
              <w:rPr>
                <w:rFonts w:ascii="Times New Roman" w:eastAsia="Times New Roman" w:hAnsi="Times New Roman" w:cs="Times New Roman"/>
                <w:i/>
                <w:iCs/>
                <w:color w:val="000000"/>
                <w:szCs w:val="20"/>
                <w:lang w:val="uk-UA" w:eastAsia="uk-UA"/>
              </w:rPr>
              <w:t>для державних підприємств вкажіть понесені та отримані вигоди, якщо такі були</w:t>
            </w:r>
            <w:r w:rsidRPr="001C16E0">
              <w:rPr>
                <w:rFonts w:ascii="Times New Roman" w:eastAsia="Times New Roman" w:hAnsi="Times New Roman" w:cs="Times New Roman"/>
                <w:color w:val="000000"/>
                <w:szCs w:val="20"/>
                <w:lang w:val="uk-UA" w:eastAsia="uk-UA"/>
              </w:rPr>
              <w:t>) в 2013 році за даною угодою;</w:t>
            </w:r>
            <w:r w:rsidRPr="001C16E0">
              <w:rPr>
                <w:rFonts w:ascii="Times New Roman" w:eastAsia="Times New Roman" w:hAnsi="Times New Roman" w:cs="Times New Roman"/>
                <w:color w:val="000000"/>
                <w:szCs w:val="20"/>
                <w:lang w:val="uk-UA" w:eastAsia="uk-UA"/>
              </w:rPr>
              <w:br/>
              <w:t xml:space="preserve">     - характер бартерних витрат/вигод (перелік товарів, послуг, робіт тощо), понесених (</w:t>
            </w:r>
            <w:r w:rsidRPr="001C16E0">
              <w:rPr>
                <w:rFonts w:ascii="Times New Roman" w:eastAsia="Times New Roman" w:hAnsi="Times New Roman" w:cs="Times New Roman"/>
                <w:i/>
                <w:iCs/>
                <w:color w:val="000000"/>
                <w:szCs w:val="20"/>
                <w:lang w:val="uk-UA" w:eastAsia="uk-UA"/>
              </w:rPr>
              <w:t>для державних підприємств вкажіть понесені та отримані вигоди, якщо такі були</w:t>
            </w:r>
            <w:r w:rsidRPr="001C16E0">
              <w:rPr>
                <w:rFonts w:ascii="Times New Roman" w:eastAsia="Times New Roman" w:hAnsi="Times New Roman" w:cs="Times New Roman"/>
                <w:color w:val="000000"/>
                <w:szCs w:val="20"/>
                <w:lang w:val="uk-UA" w:eastAsia="uk-UA"/>
              </w:rPr>
              <w:t>) в 2013 році за даною угодою.</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1515"/>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Соціальні витрати (в грошовій та натуральній формі), які вимагаються від Вашої компанії згідно закону, угод про розподіл продукції, інвестиційних зобов'язань і чи будь-яких інших зобов'язань перед державою, центральним та місцевими органами влади</w:t>
            </w:r>
            <w:r w:rsidRPr="001C16E0">
              <w:rPr>
                <w:rFonts w:ascii="Times New Roman" w:eastAsia="Times New Roman" w:hAnsi="Times New Roman" w:cs="Times New Roman"/>
                <w:color w:val="000000"/>
                <w:szCs w:val="20"/>
                <w:lang w:val="uk-UA" w:eastAsia="uk-UA"/>
              </w:rPr>
              <w:br/>
            </w:r>
            <w:r w:rsidRPr="001C16E0">
              <w:rPr>
                <w:rFonts w:ascii="Times New Roman" w:eastAsia="Times New Roman" w:hAnsi="Times New Roman" w:cs="Times New Roman"/>
                <w:color w:val="000000"/>
                <w:szCs w:val="20"/>
                <w:lang w:val="uk-UA" w:eastAsia="uk-UA"/>
              </w:rPr>
              <w:br/>
              <w:t>Якщо витрати понесені в натуральній формі, вкажіть характер і передбачувану вартість цих витрат в натуральній формі. Якщо одержувачем соціальних витрат є третя сторона (наприклад, неурядова організація), вкажіть ім'я і функцію одержувача.</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1035"/>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Інформація щодо транспортування видобутої компанією нафти і газу, в т.ч.:</w:t>
            </w:r>
            <w:r w:rsidRPr="001C16E0">
              <w:rPr>
                <w:rFonts w:ascii="Times New Roman" w:eastAsia="Times New Roman" w:hAnsi="Times New Roman" w:cs="Times New Roman"/>
                <w:color w:val="000000"/>
                <w:szCs w:val="20"/>
                <w:lang w:val="uk-UA" w:eastAsia="uk-UA"/>
              </w:rPr>
              <w:br/>
              <w:t xml:space="preserve">     - продукт (товар), фізичний об'єм і маршрут його транспортування;</w:t>
            </w:r>
            <w:r w:rsidRPr="001C16E0">
              <w:rPr>
                <w:rFonts w:ascii="Times New Roman" w:eastAsia="Times New Roman" w:hAnsi="Times New Roman" w:cs="Times New Roman"/>
                <w:color w:val="000000"/>
                <w:szCs w:val="20"/>
                <w:lang w:val="uk-UA" w:eastAsia="uk-UA"/>
              </w:rPr>
              <w:br/>
              <w:t xml:space="preserve">     - витрати (тариф, додаткові податкові чи будь-які інші платежі) на оплату послуг з транспортування (в тому числі, на закачування, зберігання і викачування з підземних та наземних резервуарів/сховищ)</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795"/>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Доходи, отримані від транспортування газу (в тому числі, на закачування, зберігання і викачування з підземних та наземних резервуарів/сховищ), видобутого на території України, в розбивці по компаніям (юридичним особам), які надали газ для транспортування</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Фізичний об'єм і маршрут транспортування газу, видобутого на території України, в розбивці по кожній компанії (юридичній особі), що надала газ для транспортування</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Тарифи на транспортування газу, видобутого на території України (в тому числі, на закачування, зберігання і викачування з підземних та наземних резервуарів / сховищ), а також методологія їх розрахунку </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81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Доходи, отримані від транспортування нафти (в тому числі, на закачування, зберігання і викачування з підземних та наземних резервуарів/сховищ), видобутої на території України, в розбивці по компаніям (юридичним особам), які надали нафту для транспортування</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Фізичний об'єм і маршрут транспортування нафти, видобутої на території України, в розбивці по кожній компанії (юридичній особі), що надала нафту для транспортування</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10"/>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lastRenderedPageBreak/>
              <w:t xml:space="preserve">Тарифи на транспортування нафти, видобутої на території України (в тому числі, на закачування, зберігання і викачування з підземних та наземних резервуарів / сховищ), а також методологія їх розрахунку </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1C16E0" w:rsidTr="005D0B9F">
        <w:trPr>
          <w:trHeight w:val="255"/>
        </w:trPr>
        <w:tc>
          <w:tcPr>
            <w:tcW w:w="7812" w:type="dxa"/>
            <w:shd w:val="clear" w:color="000000" w:fill="FFFFFF"/>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Будь-які інші доходи, отримані від компаній, що займаються добуванням нафти і газу. Вкажіть обсяги та характер таких доходів</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vAlign w:val="center"/>
            <w:hideMark/>
          </w:tcPr>
          <w:p w:rsidR="005D0B9F" w:rsidRPr="001C16E0" w:rsidRDefault="005D0B9F" w:rsidP="005D0B9F">
            <w:pPr>
              <w:spacing w:after="0" w:line="240" w:lineRule="auto"/>
              <w:rPr>
                <w:rFonts w:ascii="Times New Roman" w:eastAsia="Times New Roman" w:hAnsi="Times New Roman" w:cs="Times New Roman"/>
                <w:b/>
                <w:bCs/>
                <w:color w:val="000000"/>
                <w:szCs w:val="20"/>
                <w:lang w:val="uk-UA" w:eastAsia="uk-UA"/>
              </w:rPr>
            </w:pPr>
            <w:r w:rsidRPr="001C16E0">
              <w:rPr>
                <w:rFonts w:ascii="Times New Roman" w:eastAsia="Times New Roman" w:hAnsi="Times New Roman" w:cs="Times New Roman"/>
                <w:b/>
                <w:bCs/>
                <w:color w:val="000000"/>
                <w:szCs w:val="20"/>
                <w:lang w:val="uk-UA" w:eastAsia="uk-UA"/>
              </w:rPr>
              <w:t>Надайте інформацію щодо фактично сплачених в 2013 році платежів згідно списку, представленого нижче. По кожному платежу вкажіть суму та одержувача (бюджет, державне підприємство, державний орган)</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Плата за проведення державної експертизи звітів щодо результатів геологічного вивчення надр, а також інших геологічних матеріалів</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255"/>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Плата за проведення оцінки (визначення) вартості геологічної інформації </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255"/>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Плата за роботи з копіювання геологічних звітів</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Плата за послуги з визначення початкової ціни продажу спецдозволів на аукціоні; з визначення вартості спецдозволів на об’єктах, не пов’язаних з видобуванням корисних копалин; з визначення розміру збору за проводження строку дії спецдозволів </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Плата за інші послуги, надані державними підприємствами, установами та організаціями, органами державної влади та місцевого самоврядування у зв'язку з пошуком, розвідкою та видобутком корисних копалин </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Вартість товарів, робіт, послуг безоплатно наданих державним підприємства, установам та організаціям, органам державної влади та місцевого самоврядування у зв'язку з пошуком, розвідкою та видобутком корисних копалин </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1C16E0" w:rsidTr="005D0B9F">
        <w:trPr>
          <w:trHeight w:val="54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Плата за проведення державної екологічної експертизи (ст. 13 ЗУ "Про екологічну експертизу", п.6 Переліку видів діяльності та об’єктів, що становлять підвищену екологічну небезпеку, затвердженого Постановою КМУ від 28 серпня 2013 р. № 808).</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27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Плата за оцінку впливу на  стан  навколишнього  природного середовища ("ОВНС", ст. 32 ЗУ "Про екологічну експертизу").</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27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Плата за складання проекту дослідно-промислової розробки родовищ корисних копалин загальнодержавного значення</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Плата за отримання дозволу на складання проекту землеустрою щодо відведення земельної ділянки  </w:t>
            </w:r>
            <w:proofErr w:type="spellStart"/>
            <w:r w:rsidRPr="001C16E0">
              <w:rPr>
                <w:rFonts w:ascii="Times New Roman" w:eastAsia="Times New Roman" w:hAnsi="Times New Roman" w:cs="Times New Roman"/>
                <w:color w:val="000000"/>
                <w:szCs w:val="20"/>
                <w:lang w:val="uk-UA" w:eastAsia="uk-UA"/>
              </w:rPr>
              <w:t>суб</w:t>
            </w:r>
            <w:proofErr w:type="spellEnd"/>
            <w:r w:rsidRPr="001C16E0">
              <w:rPr>
                <w:rFonts w:ascii="Times New Roman" w:eastAsia="Times New Roman" w:hAnsi="Times New Roman" w:cs="Times New Roman"/>
                <w:color w:val="000000"/>
                <w:szCs w:val="20"/>
                <w:lang w:val="uk-UA" w:eastAsia="uk-UA"/>
              </w:rPr>
              <w:t>"</w:t>
            </w:r>
            <w:proofErr w:type="spellStart"/>
            <w:r w:rsidRPr="001C16E0">
              <w:rPr>
                <w:rFonts w:ascii="Times New Roman" w:eastAsia="Times New Roman" w:hAnsi="Times New Roman" w:cs="Times New Roman"/>
                <w:color w:val="000000"/>
                <w:szCs w:val="20"/>
                <w:lang w:val="uk-UA" w:eastAsia="uk-UA"/>
              </w:rPr>
              <w:t>єктам</w:t>
            </w:r>
            <w:proofErr w:type="spellEnd"/>
            <w:r w:rsidRPr="001C16E0">
              <w:rPr>
                <w:rFonts w:ascii="Times New Roman" w:eastAsia="Times New Roman" w:hAnsi="Times New Roman" w:cs="Times New Roman"/>
                <w:color w:val="000000"/>
                <w:szCs w:val="20"/>
                <w:lang w:val="uk-UA" w:eastAsia="uk-UA"/>
              </w:rPr>
              <w:t xml:space="preserve"> господарювання</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vAlign w:val="center"/>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Благодійні внески та пожертви, надані державним підприємства, установам та організаціям, органам державної влади та місцевого самоврядування у зв'язку з пошуком, розвідкою та видобутком корисних копалин </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270"/>
        </w:trPr>
        <w:tc>
          <w:tcPr>
            <w:tcW w:w="7812" w:type="dxa"/>
            <w:shd w:val="clear" w:color="000000" w:fill="FFFFFF"/>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Плата за проведення експертизи стану охорони праці та безпеки промислового виробництва суб'єкта господарювання</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255"/>
        </w:trPr>
        <w:tc>
          <w:tcPr>
            <w:tcW w:w="7812" w:type="dxa"/>
            <w:shd w:val="clear" w:color="000000" w:fill="FFFFFF"/>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Плата за участь у конкурсі на укладення угоди про розподіл вуглеводнів</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r w:rsidR="005D0B9F" w:rsidRPr="009D58FD" w:rsidTr="005D0B9F">
        <w:trPr>
          <w:trHeight w:val="540"/>
        </w:trPr>
        <w:tc>
          <w:tcPr>
            <w:tcW w:w="7812" w:type="dxa"/>
            <w:shd w:val="clear" w:color="000000" w:fill="FFFFFF"/>
            <w:hideMark/>
          </w:tcPr>
          <w:p w:rsidR="005D0B9F" w:rsidRPr="001C16E0" w:rsidRDefault="005D0B9F" w:rsidP="005D0B9F">
            <w:pPr>
              <w:spacing w:after="0" w:line="240" w:lineRule="auto"/>
              <w:ind w:left="397"/>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xml:space="preserve">Вартість пакета аукціонної документації та гарантійний внесок за участь в аукціоні з продажу спеціальних дозволів на користування надрами, що були оплачені в 2013 р. і не були повернуті </w:t>
            </w:r>
          </w:p>
        </w:tc>
        <w:tc>
          <w:tcPr>
            <w:tcW w:w="1380" w:type="dxa"/>
            <w:shd w:val="clear" w:color="000000" w:fill="FFFFFF"/>
            <w:noWrap/>
            <w:hideMark/>
          </w:tcPr>
          <w:p w:rsidR="005D0B9F" w:rsidRPr="001C16E0" w:rsidRDefault="005D0B9F" w:rsidP="005D0B9F">
            <w:pPr>
              <w:spacing w:after="0" w:line="240" w:lineRule="auto"/>
              <w:rPr>
                <w:rFonts w:ascii="Times New Roman" w:eastAsia="Times New Roman" w:hAnsi="Times New Roman" w:cs="Times New Roman"/>
                <w:color w:val="000000"/>
                <w:szCs w:val="20"/>
                <w:lang w:val="uk-UA" w:eastAsia="uk-UA"/>
              </w:rPr>
            </w:pPr>
            <w:r w:rsidRPr="001C16E0">
              <w:rPr>
                <w:rFonts w:ascii="Times New Roman" w:eastAsia="Times New Roman" w:hAnsi="Times New Roman" w:cs="Times New Roman"/>
                <w:color w:val="000000"/>
                <w:szCs w:val="20"/>
                <w:lang w:val="uk-UA" w:eastAsia="uk-UA"/>
              </w:rPr>
              <w:t> </w:t>
            </w:r>
          </w:p>
        </w:tc>
      </w:tr>
    </w:tbl>
    <w:p w:rsidR="00760DAF" w:rsidRPr="001C16E0" w:rsidRDefault="00760DAF" w:rsidP="0052043C">
      <w:pPr>
        <w:spacing w:after="0" w:line="240" w:lineRule="auto"/>
        <w:ind w:firstLine="720"/>
        <w:jc w:val="both"/>
        <w:rPr>
          <w:rFonts w:ascii="Times New Roman" w:hAnsi="Times New Roman" w:cs="Times New Roman"/>
          <w:sz w:val="24"/>
          <w:lang w:val="uk-UA"/>
        </w:rPr>
      </w:pPr>
    </w:p>
    <w:p w:rsidR="005D0B9F" w:rsidRPr="001C16E0" w:rsidRDefault="005D0B9F" w:rsidP="0052043C">
      <w:pPr>
        <w:spacing w:after="0" w:line="240" w:lineRule="auto"/>
        <w:ind w:firstLine="720"/>
        <w:jc w:val="both"/>
        <w:rPr>
          <w:rFonts w:ascii="Times New Roman" w:hAnsi="Times New Roman" w:cs="Times New Roman"/>
          <w:sz w:val="24"/>
          <w:lang w:val="uk-UA"/>
        </w:rPr>
      </w:pPr>
    </w:p>
    <w:p w:rsidR="005D0B9F" w:rsidRPr="001C16E0" w:rsidRDefault="005D0B9F" w:rsidP="005D0B9F">
      <w:pPr>
        <w:spacing w:after="0" w:line="240" w:lineRule="auto"/>
        <w:ind w:firstLine="720"/>
        <w:jc w:val="both"/>
        <w:rPr>
          <w:rFonts w:ascii="Times New Roman" w:hAnsi="Times New Roman" w:cs="Times New Roman"/>
          <w:sz w:val="24"/>
          <w:lang w:val="uk-UA"/>
        </w:rPr>
      </w:pPr>
    </w:p>
    <w:sectPr w:rsidR="005D0B9F" w:rsidRPr="001C16E0" w:rsidSect="009D58FD">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E4" w:rsidRDefault="008D4EE4" w:rsidP="00C030C9">
      <w:pPr>
        <w:spacing w:after="0" w:line="240" w:lineRule="auto"/>
      </w:pPr>
      <w:r>
        <w:separator/>
      </w:r>
    </w:p>
  </w:endnote>
  <w:endnote w:type="continuationSeparator" w:id="0">
    <w:p w:rsidR="008D4EE4" w:rsidRDefault="008D4EE4" w:rsidP="00C0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E4" w:rsidRPr="00A21164" w:rsidRDefault="008D4EE4" w:rsidP="00C030C9">
    <w:pPr>
      <w:pStyle w:val="Footer"/>
      <w:jc w:val="center"/>
      <w:rPr>
        <w:rFonts w:ascii="Times New Roman" w:hAnsi="Times New Roman" w:cs="Times New Roman"/>
        <w:sz w:val="20"/>
      </w:rPr>
    </w:pPr>
    <w:proofErr w:type="spellStart"/>
    <w:r w:rsidRPr="00A21164">
      <w:rPr>
        <w:rFonts w:ascii="Times New Roman" w:hAnsi="Times New Roman" w:cs="Times New Roman"/>
        <w:sz w:val="20"/>
        <w:lang w:val="ru-RU"/>
      </w:rPr>
      <w:t>стор</w:t>
    </w:r>
    <w:proofErr w:type="spellEnd"/>
    <w:r w:rsidRPr="00A21164">
      <w:rPr>
        <w:rFonts w:ascii="Times New Roman" w:hAnsi="Times New Roman" w:cs="Times New Roman"/>
        <w:sz w:val="20"/>
        <w:lang w:val="ru-RU"/>
      </w:rPr>
      <w:t>.</w:t>
    </w:r>
    <w:r w:rsidRPr="00A21164">
      <w:rPr>
        <w:rFonts w:ascii="Times New Roman" w:hAnsi="Times New Roman" w:cs="Times New Roman"/>
        <w:sz w:val="20"/>
      </w:rPr>
      <w:t xml:space="preserve"> </w:t>
    </w:r>
    <w:r w:rsidRPr="00A21164">
      <w:rPr>
        <w:rFonts w:ascii="Times New Roman" w:hAnsi="Times New Roman" w:cs="Times New Roman"/>
        <w:b/>
        <w:sz w:val="20"/>
      </w:rPr>
      <w:fldChar w:fldCharType="begin"/>
    </w:r>
    <w:r w:rsidRPr="00A21164">
      <w:rPr>
        <w:rFonts w:ascii="Times New Roman" w:hAnsi="Times New Roman" w:cs="Times New Roman"/>
        <w:b/>
        <w:sz w:val="20"/>
      </w:rPr>
      <w:instrText xml:space="preserve"> PAGE  \* Arabic  \* MERGEFORMAT </w:instrText>
    </w:r>
    <w:r w:rsidRPr="00A21164">
      <w:rPr>
        <w:rFonts w:ascii="Times New Roman" w:hAnsi="Times New Roman" w:cs="Times New Roman"/>
        <w:b/>
        <w:sz w:val="20"/>
      </w:rPr>
      <w:fldChar w:fldCharType="separate"/>
    </w:r>
    <w:r w:rsidR="009D58FD">
      <w:rPr>
        <w:rFonts w:ascii="Times New Roman" w:hAnsi="Times New Roman" w:cs="Times New Roman"/>
        <w:b/>
        <w:noProof/>
        <w:sz w:val="20"/>
      </w:rPr>
      <w:t>1</w:t>
    </w:r>
    <w:r w:rsidRPr="00A21164">
      <w:rPr>
        <w:rFonts w:ascii="Times New Roman" w:hAnsi="Times New Roman" w:cs="Times New Roman"/>
        <w:b/>
        <w:sz w:val="20"/>
      </w:rPr>
      <w:fldChar w:fldCharType="end"/>
    </w:r>
    <w:r w:rsidRPr="00A21164">
      <w:rPr>
        <w:rFonts w:ascii="Times New Roman" w:hAnsi="Times New Roman" w:cs="Times New Roman"/>
        <w:sz w:val="20"/>
      </w:rPr>
      <w:t xml:space="preserve"> </w:t>
    </w:r>
    <w:r w:rsidRPr="00A21164">
      <w:rPr>
        <w:rFonts w:ascii="Times New Roman" w:hAnsi="Times New Roman" w:cs="Times New Roman"/>
        <w:sz w:val="20"/>
        <w:lang w:val="ru-RU"/>
      </w:rPr>
      <w:t>з</w:t>
    </w:r>
    <w:r w:rsidRPr="00A21164">
      <w:rPr>
        <w:rFonts w:ascii="Times New Roman" w:hAnsi="Times New Roman" w:cs="Times New Roman"/>
        <w:sz w:val="20"/>
      </w:rPr>
      <w:t xml:space="preserve"> </w:t>
    </w:r>
    <w:r w:rsidRPr="00A21164">
      <w:rPr>
        <w:rFonts w:ascii="Times New Roman" w:hAnsi="Times New Roman" w:cs="Times New Roman"/>
        <w:b/>
        <w:sz w:val="20"/>
      </w:rPr>
      <w:fldChar w:fldCharType="begin"/>
    </w:r>
    <w:r w:rsidRPr="00A21164">
      <w:rPr>
        <w:rFonts w:ascii="Times New Roman" w:hAnsi="Times New Roman" w:cs="Times New Roman"/>
        <w:b/>
        <w:sz w:val="20"/>
      </w:rPr>
      <w:instrText xml:space="preserve"> NUMPAGES  \* Arabic  \* MERGEFORMAT </w:instrText>
    </w:r>
    <w:r w:rsidRPr="00A21164">
      <w:rPr>
        <w:rFonts w:ascii="Times New Roman" w:hAnsi="Times New Roman" w:cs="Times New Roman"/>
        <w:b/>
        <w:sz w:val="20"/>
      </w:rPr>
      <w:fldChar w:fldCharType="separate"/>
    </w:r>
    <w:r w:rsidR="009D58FD">
      <w:rPr>
        <w:rFonts w:ascii="Times New Roman" w:hAnsi="Times New Roman" w:cs="Times New Roman"/>
        <w:b/>
        <w:noProof/>
        <w:sz w:val="20"/>
      </w:rPr>
      <w:t>9</w:t>
    </w:r>
    <w:r w:rsidRPr="00A21164">
      <w:rPr>
        <w:rFonts w:ascii="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E4" w:rsidRDefault="008D4EE4" w:rsidP="00C030C9">
      <w:pPr>
        <w:spacing w:after="0" w:line="240" w:lineRule="auto"/>
      </w:pPr>
      <w:r>
        <w:separator/>
      </w:r>
    </w:p>
  </w:footnote>
  <w:footnote w:type="continuationSeparator" w:id="0">
    <w:p w:rsidR="008D4EE4" w:rsidRDefault="008D4EE4" w:rsidP="00C03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35D"/>
    <w:multiLevelType w:val="hybridMultilevel"/>
    <w:tmpl w:val="50227D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3958E2"/>
    <w:multiLevelType w:val="hybridMultilevel"/>
    <w:tmpl w:val="3DC2A438"/>
    <w:lvl w:ilvl="0" w:tplc="0419000F">
      <w:start w:val="1"/>
      <w:numFmt w:val="decimal"/>
      <w:lvlText w:val="%1."/>
      <w:lvlJc w:val="left"/>
      <w:pPr>
        <w:ind w:left="720" w:hanging="360"/>
      </w:pPr>
    </w:lvl>
    <w:lvl w:ilvl="1" w:tplc="A88A496A">
      <w:start w:val="1"/>
      <w:numFmt w:val="decimal"/>
      <w:lvlText w:val="%2."/>
      <w:lvlJc w:val="left"/>
      <w:pPr>
        <w:ind w:left="928" w:hanging="360"/>
      </w:pPr>
      <w:rPr>
        <w:rFonts w:ascii="Times New Roman" w:eastAsiaTheme="minorHAnsi" w:hAnsi="Times New Roman" w:cs="Times New Roman"/>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24335"/>
    <w:multiLevelType w:val="hybridMultilevel"/>
    <w:tmpl w:val="212E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13429"/>
    <w:multiLevelType w:val="hybridMultilevel"/>
    <w:tmpl w:val="AB9E773A"/>
    <w:lvl w:ilvl="0" w:tplc="7CE60FA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4379B5"/>
    <w:multiLevelType w:val="hybridMultilevel"/>
    <w:tmpl w:val="3DC2A438"/>
    <w:lvl w:ilvl="0" w:tplc="0419000F">
      <w:start w:val="1"/>
      <w:numFmt w:val="decimal"/>
      <w:lvlText w:val="%1."/>
      <w:lvlJc w:val="left"/>
      <w:pPr>
        <w:ind w:left="720" w:hanging="360"/>
      </w:pPr>
    </w:lvl>
    <w:lvl w:ilvl="1" w:tplc="A88A496A">
      <w:start w:val="1"/>
      <w:numFmt w:val="decimal"/>
      <w:lvlText w:val="%2."/>
      <w:lvlJc w:val="left"/>
      <w:pPr>
        <w:ind w:left="928" w:hanging="360"/>
      </w:pPr>
      <w:rPr>
        <w:rFonts w:ascii="Times New Roman" w:eastAsiaTheme="minorHAnsi" w:hAnsi="Times New Roman" w:cs="Times New Roman"/>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53DC2"/>
    <w:multiLevelType w:val="hybridMultilevel"/>
    <w:tmpl w:val="F8A43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02"/>
    <w:rsid w:val="00036650"/>
    <w:rsid w:val="001617C9"/>
    <w:rsid w:val="00176BF1"/>
    <w:rsid w:val="00185C21"/>
    <w:rsid w:val="001C16E0"/>
    <w:rsid w:val="001D0CE0"/>
    <w:rsid w:val="001E78E4"/>
    <w:rsid w:val="002633A8"/>
    <w:rsid w:val="00306996"/>
    <w:rsid w:val="00332C59"/>
    <w:rsid w:val="003345B2"/>
    <w:rsid w:val="00345EBA"/>
    <w:rsid w:val="00365CC4"/>
    <w:rsid w:val="003A47AE"/>
    <w:rsid w:val="0048032B"/>
    <w:rsid w:val="004A2873"/>
    <w:rsid w:val="004B66A3"/>
    <w:rsid w:val="0052043C"/>
    <w:rsid w:val="00535631"/>
    <w:rsid w:val="00575FE5"/>
    <w:rsid w:val="005D0B9F"/>
    <w:rsid w:val="0066492C"/>
    <w:rsid w:val="00671BC8"/>
    <w:rsid w:val="00760DAF"/>
    <w:rsid w:val="00784186"/>
    <w:rsid w:val="007918A9"/>
    <w:rsid w:val="007A35CE"/>
    <w:rsid w:val="007D7B49"/>
    <w:rsid w:val="0087458D"/>
    <w:rsid w:val="0088655B"/>
    <w:rsid w:val="008A043C"/>
    <w:rsid w:val="008D4EE4"/>
    <w:rsid w:val="009D58FD"/>
    <w:rsid w:val="00A0329C"/>
    <w:rsid w:val="00A21164"/>
    <w:rsid w:val="00A9026A"/>
    <w:rsid w:val="00A96D4A"/>
    <w:rsid w:val="00AA79EB"/>
    <w:rsid w:val="00AF38EE"/>
    <w:rsid w:val="00AF3FF3"/>
    <w:rsid w:val="00B739EA"/>
    <w:rsid w:val="00BA2604"/>
    <w:rsid w:val="00BE32C0"/>
    <w:rsid w:val="00C030C9"/>
    <w:rsid w:val="00C42424"/>
    <w:rsid w:val="00D125F9"/>
    <w:rsid w:val="00D37CAC"/>
    <w:rsid w:val="00D5369B"/>
    <w:rsid w:val="00DC0759"/>
    <w:rsid w:val="00DD329C"/>
    <w:rsid w:val="00E073C5"/>
    <w:rsid w:val="00E32D0B"/>
    <w:rsid w:val="00E6312D"/>
    <w:rsid w:val="00EA0506"/>
    <w:rsid w:val="00ED192B"/>
    <w:rsid w:val="00ED787E"/>
    <w:rsid w:val="00EF25A9"/>
    <w:rsid w:val="00F221BF"/>
    <w:rsid w:val="00F876F4"/>
    <w:rsid w:val="00F9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2D"/>
    <w:rPr>
      <w:color w:val="0000FF" w:themeColor="hyperlink"/>
      <w:u w:val="single"/>
    </w:rPr>
  </w:style>
  <w:style w:type="paragraph" w:styleId="ListParagraph">
    <w:name w:val="List Paragraph"/>
    <w:basedOn w:val="Normal"/>
    <w:uiPriority w:val="34"/>
    <w:qFormat/>
    <w:rsid w:val="00C030C9"/>
    <w:pPr>
      <w:ind w:left="720"/>
      <w:contextualSpacing/>
    </w:pPr>
  </w:style>
  <w:style w:type="paragraph" w:styleId="Header">
    <w:name w:val="header"/>
    <w:basedOn w:val="Normal"/>
    <w:link w:val="HeaderChar"/>
    <w:uiPriority w:val="99"/>
    <w:unhideWhenUsed/>
    <w:rsid w:val="00C030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30C9"/>
  </w:style>
  <w:style w:type="paragraph" w:styleId="Footer">
    <w:name w:val="footer"/>
    <w:basedOn w:val="Normal"/>
    <w:link w:val="FooterChar"/>
    <w:uiPriority w:val="99"/>
    <w:unhideWhenUsed/>
    <w:rsid w:val="00C030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30C9"/>
  </w:style>
  <w:style w:type="paragraph" w:styleId="BalloonText">
    <w:name w:val="Balloon Text"/>
    <w:basedOn w:val="Normal"/>
    <w:link w:val="BalloonTextChar"/>
    <w:uiPriority w:val="99"/>
    <w:semiHidden/>
    <w:unhideWhenUsed/>
    <w:rsid w:val="001C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E0"/>
    <w:rPr>
      <w:rFonts w:ascii="Tahoma" w:hAnsi="Tahoma" w:cs="Tahoma"/>
      <w:sz w:val="16"/>
      <w:szCs w:val="16"/>
    </w:rPr>
  </w:style>
  <w:style w:type="character" w:styleId="CommentReference">
    <w:name w:val="annotation reference"/>
    <w:basedOn w:val="DefaultParagraphFont"/>
    <w:uiPriority w:val="99"/>
    <w:semiHidden/>
    <w:unhideWhenUsed/>
    <w:rsid w:val="00176BF1"/>
    <w:rPr>
      <w:sz w:val="16"/>
      <w:szCs w:val="16"/>
    </w:rPr>
  </w:style>
  <w:style w:type="paragraph" w:styleId="CommentText">
    <w:name w:val="annotation text"/>
    <w:basedOn w:val="Normal"/>
    <w:link w:val="CommentTextChar"/>
    <w:uiPriority w:val="99"/>
    <w:semiHidden/>
    <w:unhideWhenUsed/>
    <w:rsid w:val="00176BF1"/>
    <w:pPr>
      <w:spacing w:line="240" w:lineRule="auto"/>
    </w:pPr>
    <w:rPr>
      <w:sz w:val="20"/>
      <w:szCs w:val="20"/>
    </w:rPr>
  </w:style>
  <w:style w:type="character" w:customStyle="1" w:styleId="CommentTextChar">
    <w:name w:val="Comment Text Char"/>
    <w:basedOn w:val="DefaultParagraphFont"/>
    <w:link w:val="CommentText"/>
    <w:uiPriority w:val="99"/>
    <w:semiHidden/>
    <w:rsid w:val="00176BF1"/>
    <w:rPr>
      <w:sz w:val="20"/>
      <w:szCs w:val="20"/>
    </w:rPr>
  </w:style>
  <w:style w:type="paragraph" w:styleId="CommentSubject">
    <w:name w:val="annotation subject"/>
    <w:basedOn w:val="CommentText"/>
    <w:next w:val="CommentText"/>
    <w:link w:val="CommentSubjectChar"/>
    <w:uiPriority w:val="99"/>
    <w:semiHidden/>
    <w:unhideWhenUsed/>
    <w:rsid w:val="00176BF1"/>
    <w:rPr>
      <w:b/>
      <w:bCs/>
    </w:rPr>
  </w:style>
  <w:style w:type="character" w:customStyle="1" w:styleId="CommentSubjectChar">
    <w:name w:val="Comment Subject Char"/>
    <w:basedOn w:val="CommentTextChar"/>
    <w:link w:val="CommentSubject"/>
    <w:uiPriority w:val="99"/>
    <w:semiHidden/>
    <w:rsid w:val="00176B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2D"/>
    <w:rPr>
      <w:color w:val="0000FF" w:themeColor="hyperlink"/>
      <w:u w:val="single"/>
    </w:rPr>
  </w:style>
  <w:style w:type="paragraph" w:styleId="ListParagraph">
    <w:name w:val="List Paragraph"/>
    <w:basedOn w:val="Normal"/>
    <w:uiPriority w:val="34"/>
    <w:qFormat/>
    <w:rsid w:val="00C030C9"/>
    <w:pPr>
      <w:ind w:left="720"/>
      <w:contextualSpacing/>
    </w:pPr>
  </w:style>
  <w:style w:type="paragraph" w:styleId="Header">
    <w:name w:val="header"/>
    <w:basedOn w:val="Normal"/>
    <w:link w:val="HeaderChar"/>
    <w:uiPriority w:val="99"/>
    <w:unhideWhenUsed/>
    <w:rsid w:val="00C030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30C9"/>
  </w:style>
  <w:style w:type="paragraph" w:styleId="Footer">
    <w:name w:val="footer"/>
    <w:basedOn w:val="Normal"/>
    <w:link w:val="FooterChar"/>
    <w:uiPriority w:val="99"/>
    <w:unhideWhenUsed/>
    <w:rsid w:val="00C030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30C9"/>
  </w:style>
  <w:style w:type="paragraph" w:styleId="BalloonText">
    <w:name w:val="Balloon Text"/>
    <w:basedOn w:val="Normal"/>
    <w:link w:val="BalloonTextChar"/>
    <w:uiPriority w:val="99"/>
    <w:semiHidden/>
    <w:unhideWhenUsed/>
    <w:rsid w:val="001C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E0"/>
    <w:rPr>
      <w:rFonts w:ascii="Tahoma" w:hAnsi="Tahoma" w:cs="Tahoma"/>
      <w:sz w:val="16"/>
      <w:szCs w:val="16"/>
    </w:rPr>
  </w:style>
  <w:style w:type="character" w:styleId="CommentReference">
    <w:name w:val="annotation reference"/>
    <w:basedOn w:val="DefaultParagraphFont"/>
    <w:uiPriority w:val="99"/>
    <w:semiHidden/>
    <w:unhideWhenUsed/>
    <w:rsid w:val="00176BF1"/>
    <w:rPr>
      <w:sz w:val="16"/>
      <w:szCs w:val="16"/>
    </w:rPr>
  </w:style>
  <w:style w:type="paragraph" w:styleId="CommentText">
    <w:name w:val="annotation text"/>
    <w:basedOn w:val="Normal"/>
    <w:link w:val="CommentTextChar"/>
    <w:uiPriority w:val="99"/>
    <w:semiHidden/>
    <w:unhideWhenUsed/>
    <w:rsid w:val="00176BF1"/>
    <w:pPr>
      <w:spacing w:line="240" w:lineRule="auto"/>
    </w:pPr>
    <w:rPr>
      <w:sz w:val="20"/>
      <w:szCs w:val="20"/>
    </w:rPr>
  </w:style>
  <w:style w:type="character" w:customStyle="1" w:styleId="CommentTextChar">
    <w:name w:val="Comment Text Char"/>
    <w:basedOn w:val="DefaultParagraphFont"/>
    <w:link w:val="CommentText"/>
    <w:uiPriority w:val="99"/>
    <w:semiHidden/>
    <w:rsid w:val="00176BF1"/>
    <w:rPr>
      <w:sz w:val="20"/>
      <w:szCs w:val="20"/>
    </w:rPr>
  </w:style>
  <w:style w:type="paragraph" w:styleId="CommentSubject">
    <w:name w:val="annotation subject"/>
    <w:basedOn w:val="CommentText"/>
    <w:next w:val="CommentText"/>
    <w:link w:val="CommentSubjectChar"/>
    <w:uiPriority w:val="99"/>
    <w:semiHidden/>
    <w:unhideWhenUsed/>
    <w:rsid w:val="00176BF1"/>
    <w:rPr>
      <w:b/>
      <w:bCs/>
    </w:rPr>
  </w:style>
  <w:style w:type="character" w:customStyle="1" w:styleId="CommentSubjectChar">
    <w:name w:val="Comment Subject Char"/>
    <w:basedOn w:val="CommentTextChar"/>
    <w:link w:val="CommentSubject"/>
    <w:uiPriority w:val="99"/>
    <w:semiHidden/>
    <w:rsid w:val="00176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6389">
      <w:bodyDiv w:val="1"/>
      <w:marLeft w:val="0"/>
      <w:marRight w:val="0"/>
      <w:marTop w:val="0"/>
      <w:marBottom w:val="0"/>
      <w:divBdr>
        <w:top w:val="none" w:sz="0" w:space="0" w:color="auto"/>
        <w:left w:val="none" w:sz="0" w:space="0" w:color="auto"/>
        <w:bottom w:val="none" w:sz="0" w:space="0" w:color="auto"/>
        <w:right w:val="none" w:sz="0" w:space="0" w:color="auto"/>
      </w:divBdr>
    </w:div>
    <w:div w:id="248394935">
      <w:bodyDiv w:val="1"/>
      <w:marLeft w:val="0"/>
      <w:marRight w:val="0"/>
      <w:marTop w:val="0"/>
      <w:marBottom w:val="0"/>
      <w:divBdr>
        <w:top w:val="none" w:sz="0" w:space="0" w:color="auto"/>
        <w:left w:val="none" w:sz="0" w:space="0" w:color="auto"/>
        <w:bottom w:val="none" w:sz="0" w:space="0" w:color="auto"/>
        <w:right w:val="none" w:sz="0" w:space="0" w:color="auto"/>
      </w:divBdr>
    </w:div>
    <w:div w:id="277952403">
      <w:bodyDiv w:val="1"/>
      <w:marLeft w:val="0"/>
      <w:marRight w:val="0"/>
      <w:marTop w:val="0"/>
      <w:marBottom w:val="0"/>
      <w:divBdr>
        <w:top w:val="none" w:sz="0" w:space="0" w:color="auto"/>
        <w:left w:val="none" w:sz="0" w:space="0" w:color="auto"/>
        <w:bottom w:val="none" w:sz="0" w:space="0" w:color="auto"/>
        <w:right w:val="none" w:sz="0" w:space="0" w:color="auto"/>
      </w:divBdr>
    </w:div>
    <w:div w:id="458375824">
      <w:bodyDiv w:val="1"/>
      <w:marLeft w:val="0"/>
      <w:marRight w:val="0"/>
      <w:marTop w:val="0"/>
      <w:marBottom w:val="0"/>
      <w:divBdr>
        <w:top w:val="none" w:sz="0" w:space="0" w:color="auto"/>
        <w:left w:val="none" w:sz="0" w:space="0" w:color="auto"/>
        <w:bottom w:val="none" w:sz="0" w:space="0" w:color="auto"/>
        <w:right w:val="none" w:sz="0" w:space="0" w:color="auto"/>
      </w:divBdr>
    </w:div>
    <w:div w:id="571160800">
      <w:bodyDiv w:val="1"/>
      <w:marLeft w:val="0"/>
      <w:marRight w:val="0"/>
      <w:marTop w:val="0"/>
      <w:marBottom w:val="0"/>
      <w:divBdr>
        <w:top w:val="none" w:sz="0" w:space="0" w:color="auto"/>
        <w:left w:val="none" w:sz="0" w:space="0" w:color="auto"/>
        <w:bottom w:val="none" w:sz="0" w:space="0" w:color="auto"/>
        <w:right w:val="none" w:sz="0" w:space="0" w:color="auto"/>
      </w:divBdr>
    </w:div>
    <w:div w:id="576944324">
      <w:bodyDiv w:val="1"/>
      <w:marLeft w:val="0"/>
      <w:marRight w:val="0"/>
      <w:marTop w:val="0"/>
      <w:marBottom w:val="0"/>
      <w:divBdr>
        <w:top w:val="none" w:sz="0" w:space="0" w:color="auto"/>
        <w:left w:val="none" w:sz="0" w:space="0" w:color="auto"/>
        <w:bottom w:val="none" w:sz="0" w:space="0" w:color="auto"/>
        <w:right w:val="none" w:sz="0" w:space="0" w:color="auto"/>
      </w:divBdr>
    </w:div>
    <w:div w:id="979968208">
      <w:bodyDiv w:val="1"/>
      <w:marLeft w:val="0"/>
      <w:marRight w:val="0"/>
      <w:marTop w:val="0"/>
      <w:marBottom w:val="0"/>
      <w:divBdr>
        <w:top w:val="none" w:sz="0" w:space="0" w:color="auto"/>
        <w:left w:val="none" w:sz="0" w:space="0" w:color="auto"/>
        <w:bottom w:val="none" w:sz="0" w:space="0" w:color="auto"/>
        <w:right w:val="none" w:sz="0" w:space="0" w:color="auto"/>
      </w:divBdr>
    </w:div>
    <w:div w:id="1228958264">
      <w:bodyDiv w:val="1"/>
      <w:marLeft w:val="0"/>
      <w:marRight w:val="0"/>
      <w:marTop w:val="0"/>
      <w:marBottom w:val="0"/>
      <w:divBdr>
        <w:top w:val="none" w:sz="0" w:space="0" w:color="auto"/>
        <w:left w:val="none" w:sz="0" w:space="0" w:color="auto"/>
        <w:bottom w:val="none" w:sz="0" w:space="0" w:color="auto"/>
        <w:right w:val="none" w:sz="0" w:space="0" w:color="auto"/>
      </w:divBdr>
    </w:div>
    <w:div w:id="1285120414">
      <w:bodyDiv w:val="1"/>
      <w:marLeft w:val="0"/>
      <w:marRight w:val="0"/>
      <w:marTop w:val="0"/>
      <w:marBottom w:val="0"/>
      <w:divBdr>
        <w:top w:val="none" w:sz="0" w:space="0" w:color="auto"/>
        <w:left w:val="none" w:sz="0" w:space="0" w:color="auto"/>
        <w:bottom w:val="none" w:sz="0" w:space="0" w:color="auto"/>
        <w:right w:val="none" w:sz="0" w:space="0" w:color="auto"/>
      </w:divBdr>
    </w:div>
    <w:div w:id="1291283156">
      <w:bodyDiv w:val="1"/>
      <w:marLeft w:val="0"/>
      <w:marRight w:val="0"/>
      <w:marTop w:val="0"/>
      <w:marBottom w:val="0"/>
      <w:divBdr>
        <w:top w:val="none" w:sz="0" w:space="0" w:color="auto"/>
        <w:left w:val="none" w:sz="0" w:space="0" w:color="auto"/>
        <w:bottom w:val="none" w:sz="0" w:space="0" w:color="auto"/>
        <w:right w:val="none" w:sz="0" w:space="0" w:color="auto"/>
      </w:divBdr>
    </w:div>
    <w:div w:id="1474324918">
      <w:bodyDiv w:val="1"/>
      <w:marLeft w:val="0"/>
      <w:marRight w:val="0"/>
      <w:marTop w:val="0"/>
      <w:marBottom w:val="0"/>
      <w:divBdr>
        <w:top w:val="none" w:sz="0" w:space="0" w:color="auto"/>
        <w:left w:val="none" w:sz="0" w:space="0" w:color="auto"/>
        <w:bottom w:val="none" w:sz="0" w:space="0" w:color="auto"/>
        <w:right w:val="none" w:sz="0" w:space="0" w:color="auto"/>
      </w:divBdr>
    </w:div>
    <w:div w:id="1512260981">
      <w:bodyDiv w:val="1"/>
      <w:marLeft w:val="0"/>
      <w:marRight w:val="0"/>
      <w:marTop w:val="0"/>
      <w:marBottom w:val="0"/>
      <w:divBdr>
        <w:top w:val="none" w:sz="0" w:space="0" w:color="auto"/>
        <w:left w:val="none" w:sz="0" w:space="0" w:color="auto"/>
        <w:bottom w:val="none" w:sz="0" w:space="0" w:color="auto"/>
        <w:right w:val="none" w:sz="0" w:space="0" w:color="auto"/>
      </w:divBdr>
    </w:div>
    <w:div w:id="1534734861">
      <w:bodyDiv w:val="1"/>
      <w:marLeft w:val="0"/>
      <w:marRight w:val="0"/>
      <w:marTop w:val="0"/>
      <w:marBottom w:val="0"/>
      <w:divBdr>
        <w:top w:val="none" w:sz="0" w:space="0" w:color="auto"/>
        <w:left w:val="none" w:sz="0" w:space="0" w:color="auto"/>
        <w:bottom w:val="none" w:sz="0" w:space="0" w:color="auto"/>
        <w:right w:val="none" w:sz="0" w:space="0" w:color="auto"/>
      </w:divBdr>
    </w:div>
    <w:div w:id="1751612616">
      <w:bodyDiv w:val="1"/>
      <w:marLeft w:val="0"/>
      <w:marRight w:val="0"/>
      <w:marTop w:val="0"/>
      <w:marBottom w:val="0"/>
      <w:divBdr>
        <w:top w:val="none" w:sz="0" w:space="0" w:color="auto"/>
        <w:left w:val="none" w:sz="0" w:space="0" w:color="auto"/>
        <w:bottom w:val="none" w:sz="0" w:space="0" w:color="auto"/>
        <w:right w:val="none" w:sz="0" w:space="0" w:color="auto"/>
      </w:divBdr>
    </w:div>
    <w:div w:id="1787114511">
      <w:bodyDiv w:val="1"/>
      <w:marLeft w:val="0"/>
      <w:marRight w:val="0"/>
      <w:marTop w:val="0"/>
      <w:marBottom w:val="0"/>
      <w:divBdr>
        <w:top w:val="none" w:sz="0" w:space="0" w:color="auto"/>
        <w:left w:val="none" w:sz="0" w:space="0" w:color="auto"/>
        <w:bottom w:val="none" w:sz="0" w:space="0" w:color="auto"/>
        <w:right w:val="none" w:sz="0" w:space="0" w:color="auto"/>
      </w:divBdr>
    </w:div>
    <w:div w:id="1886789981">
      <w:bodyDiv w:val="1"/>
      <w:marLeft w:val="0"/>
      <w:marRight w:val="0"/>
      <w:marTop w:val="0"/>
      <w:marBottom w:val="0"/>
      <w:divBdr>
        <w:top w:val="none" w:sz="0" w:space="0" w:color="auto"/>
        <w:left w:val="none" w:sz="0" w:space="0" w:color="auto"/>
        <w:bottom w:val="none" w:sz="0" w:space="0" w:color="auto"/>
        <w:right w:val="none" w:sz="0" w:space="0" w:color="auto"/>
      </w:divBdr>
    </w:div>
    <w:div w:id="1911841999">
      <w:bodyDiv w:val="1"/>
      <w:marLeft w:val="0"/>
      <w:marRight w:val="0"/>
      <w:marTop w:val="0"/>
      <w:marBottom w:val="0"/>
      <w:divBdr>
        <w:top w:val="none" w:sz="0" w:space="0" w:color="auto"/>
        <w:left w:val="none" w:sz="0" w:space="0" w:color="auto"/>
        <w:bottom w:val="none" w:sz="0" w:space="0" w:color="auto"/>
        <w:right w:val="none" w:sz="0" w:space="0" w:color="auto"/>
      </w:divBdr>
    </w:div>
    <w:div w:id="20883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2442</Words>
  <Characters>13922</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Y Kitura</dc:creator>
  <cp:lastModifiedBy>Victor S Kovalenko</cp:lastModifiedBy>
  <cp:revision>3</cp:revision>
  <dcterms:created xsi:type="dcterms:W3CDTF">2015-07-31T14:50:00Z</dcterms:created>
  <dcterms:modified xsi:type="dcterms:W3CDTF">2015-07-31T14:54:00Z</dcterms:modified>
</cp:coreProperties>
</file>